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11" w:type="dxa"/>
        <w:tblInd w:w="-34" w:type="dxa"/>
        <w:tblLayout w:type="fixed"/>
        <w:tblLook w:val="0000" w:firstRow="0" w:lastRow="0" w:firstColumn="0" w:lastColumn="0" w:noHBand="0" w:noVBand="0"/>
      </w:tblPr>
      <w:tblGrid>
        <w:gridCol w:w="8398"/>
        <w:gridCol w:w="6113"/>
      </w:tblGrid>
      <w:tr w:rsidR="00A53AC4" w:rsidRPr="006556BA" w14:paraId="07055CE3" w14:textId="77777777" w:rsidTr="00FE69C7">
        <w:trPr>
          <w:trHeight w:val="251"/>
        </w:trPr>
        <w:tc>
          <w:tcPr>
            <w:tcW w:w="8398" w:type="dxa"/>
          </w:tcPr>
          <w:p w14:paraId="18C1072E" w14:textId="77777777" w:rsidR="00A53AC4" w:rsidRPr="006556BA" w:rsidRDefault="00A53AC4" w:rsidP="0048267F">
            <w:pPr>
              <w:spacing w:after="0"/>
              <w:ind w:right="317"/>
              <w:rPr>
                <w:b/>
                <w:szCs w:val="28"/>
              </w:rPr>
            </w:pPr>
            <w:r w:rsidRPr="006556BA">
              <w:rPr>
                <w:b/>
                <w:szCs w:val="28"/>
              </w:rPr>
              <w:t xml:space="preserve">            BỘ TƯ PHÁP</w:t>
            </w:r>
          </w:p>
        </w:tc>
        <w:tc>
          <w:tcPr>
            <w:tcW w:w="6113" w:type="dxa"/>
          </w:tcPr>
          <w:p w14:paraId="403D341F" w14:textId="77777777" w:rsidR="00A53AC4" w:rsidRPr="006556BA" w:rsidRDefault="00A53AC4" w:rsidP="0048267F">
            <w:pPr>
              <w:keepNext/>
              <w:spacing w:after="0" w:line="240" w:lineRule="atLeast"/>
              <w:ind w:left="-229" w:right="-250"/>
              <w:jc w:val="center"/>
              <w:outlineLvl w:val="0"/>
              <w:rPr>
                <w:rFonts w:eastAsia="Times New Roman"/>
                <w:b/>
                <w:bCs/>
                <w:szCs w:val="28"/>
                <w:lang w:val="x-none" w:eastAsia="x-none"/>
              </w:rPr>
            </w:pPr>
            <w:r w:rsidRPr="006556BA">
              <w:rPr>
                <w:rFonts w:eastAsia="Times New Roman"/>
                <w:b/>
                <w:bCs/>
                <w:szCs w:val="28"/>
                <w:lang w:val="x-none" w:eastAsia="x-none"/>
              </w:rPr>
              <w:t xml:space="preserve">CỘNG HOÀ XÃ HỘI CHỦ NGHĨA VIỆT </w:t>
            </w:r>
            <w:smartTag w:uri="urn:schemas-microsoft-com:office:smarttags" w:element="country-region">
              <w:smartTag w:uri="urn:schemas-microsoft-com:office:smarttags" w:element="place">
                <w:r w:rsidRPr="006556BA">
                  <w:rPr>
                    <w:rFonts w:eastAsia="Times New Roman"/>
                    <w:b/>
                    <w:bCs/>
                    <w:szCs w:val="28"/>
                    <w:lang w:val="x-none" w:eastAsia="x-none"/>
                  </w:rPr>
                  <w:t>NAM</w:t>
                </w:r>
              </w:smartTag>
            </w:smartTag>
          </w:p>
        </w:tc>
      </w:tr>
      <w:tr w:rsidR="00A53AC4" w:rsidRPr="006556BA" w14:paraId="03647A6F" w14:textId="77777777" w:rsidTr="00FE69C7">
        <w:trPr>
          <w:trHeight w:val="245"/>
        </w:trPr>
        <w:tc>
          <w:tcPr>
            <w:tcW w:w="8398" w:type="dxa"/>
          </w:tcPr>
          <w:p w14:paraId="73C918D9" w14:textId="77777777" w:rsidR="00A53AC4" w:rsidRPr="006556BA" w:rsidRDefault="00A53AC4" w:rsidP="0048267F">
            <w:pPr>
              <w:spacing w:after="0"/>
              <w:rPr>
                <w:b/>
                <w:szCs w:val="28"/>
              </w:rPr>
            </w:pPr>
            <w:r w:rsidRPr="006556BA">
              <w:rPr>
                <w:noProof/>
              </w:rPr>
              <mc:AlternateContent>
                <mc:Choice Requires="wps">
                  <w:drawing>
                    <wp:anchor distT="4294967295" distB="4294967295" distL="114300" distR="114300" simplePos="0" relativeHeight="251660288" behindDoc="0" locked="0" layoutInCell="1" allowOverlap="1" wp14:anchorId="280B5290" wp14:editId="556B2558">
                      <wp:simplePos x="0" y="0"/>
                      <wp:positionH relativeFrom="column">
                        <wp:posOffset>704850</wp:posOffset>
                      </wp:positionH>
                      <wp:positionV relativeFrom="paragraph">
                        <wp:posOffset>20954</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D475"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pt" to="1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B38Zoo2AAAAAcBAAAPAAAAZHJzL2Rvd25yZXYueG1sTI9B&#10;S8QwEIXvgv8hjODNTdqCaG26LKJeBMG1ek6bsS0mk9Jku/XfO+tFjx9veO+bart6Jxac4xhIQ7ZR&#10;IJC6YEfqNTRvj1c3IGIyZI0LhBq+McK2Pj+rTGnDkV5x2adecAnF0mgYUppKKWM3oDdxEyYkzj7D&#10;7E1inHtpZ3Pkcu9krtS19GYkXhjMhPcDdl/7g9ew+3h+KF6W1gdnb/vm3fpGPeVaX16suzsQCdf0&#10;dwwnfVaHmp3acCAbhWPOMv4laSgKEJzn6sTtL8u6kv/96x8AAAD//wMAUEsBAi0AFAAGAAgAAAAh&#10;ALaDOJL+AAAA4QEAABMAAAAAAAAAAAAAAAAAAAAAAFtDb250ZW50X1R5cGVzXS54bWxQSwECLQAU&#10;AAYACAAAACEAOP0h/9YAAACUAQAACwAAAAAAAAAAAAAAAAAvAQAAX3JlbHMvLnJlbHNQSwECLQAU&#10;AAYACAAAACEAjdSCCCMCAAA/BAAADgAAAAAAAAAAAAAAAAAuAgAAZHJzL2Uyb0RvYy54bWxQSwEC&#10;LQAUAAYACAAAACEAd/GaKNgAAAAHAQAADwAAAAAAAAAAAAAAAAB9BAAAZHJzL2Rvd25yZXYueG1s&#10;UEsFBgAAAAAEAAQA8wAAAIIFAAAAAA==&#10;"/>
                  </w:pict>
                </mc:Fallback>
              </mc:AlternateContent>
            </w:r>
          </w:p>
        </w:tc>
        <w:tc>
          <w:tcPr>
            <w:tcW w:w="6113" w:type="dxa"/>
          </w:tcPr>
          <w:p w14:paraId="04CB395E" w14:textId="77777777" w:rsidR="00A53AC4" w:rsidRPr="006556BA" w:rsidRDefault="00A53AC4" w:rsidP="0048267F">
            <w:pPr>
              <w:spacing w:after="0" w:line="240" w:lineRule="atLeast"/>
              <w:jc w:val="center"/>
              <w:rPr>
                <w:b/>
                <w:szCs w:val="28"/>
              </w:rPr>
            </w:pPr>
            <w:r w:rsidRPr="006556BA">
              <w:rPr>
                <w:noProof/>
                <w:sz w:val="28"/>
              </w:rPr>
              <mc:AlternateContent>
                <mc:Choice Requires="wps">
                  <w:drawing>
                    <wp:anchor distT="4294967295" distB="4294967295" distL="114300" distR="114300" simplePos="0" relativeHeight="251661312" behindDoc="0" locked="0" layoutInCell="1" allowOverlap="1" wp14:anchorId="0A84824E" wp14:editId="18879BF1">
                      <wp:simplePos x="0" y="0"/>
                      <wp:positionH relativeFrom="column">
                        <wp:posOffset>863600</wp:posOffset>
                      </wp:positionH>
                      <wp:positionV relativeFrom="paragraph">
                        <wp:posOffset>205739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BF11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6.2pt" to="23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Ttkcj3AAAAAkBAAAPAAAAZHJzL2Rvd25yZXYueG1sTI/BTsMwEETv&#10;SPyDtUhcKmqTVBEKcSoE5MaFFsR1myxJRLxOY7cNfD2LOMBxZkezb4r17AZ1pCn0ni1cLw0o4to3&#10;PbcWXrbV1Q2oEJEbHDyThU8KsC7PzwrMG3/iZzpuYqukhEOOFroYx1zrUHfkMCz9SCy3dz85jCKn&#10;VjcTnqTcDToxJtMOe5YPHY5031H9sTk4C6F6pX31tagX5i1tPSX7h6dHtPbyYr67BRVpjn9h+MEX&#10;dCiFaecP3AQ1iE4z2RItpMkKlARWmRFj92vostD/F5TfAAAA//8DAFBLAQItABQABgAIAAAAIQC2&#10;gziS/gAAAOEBAAATAAAAAAAAAAAAAAAAAAAAAABbQ29udGVudF9UeXBlc10ueG1sUEsBAi0AFAAG&#10;AAgAAAAhADj9If/WAAAAlAEAAAsAAAAAAAAAAAAAAAAALwEAAF9yZWxzLy5yZWxzUEsBAi0AFAAG&#10;AAgAAAAhAJdaKq0dAgAANgQAAA4AAAAAAAAAAAAAAAAALgIAAGRycy9lMm9Eb2MueG1sUEsBAi0A&#10;FAAGAAgAAAAhABO2RyPcAAAACQEAAA8AAAAAAAAAAAAAAAAAdwQAAGRycy9kb3ducmV2LnhtbFBL&#10;BQYAAAAABAAEAPMAAACABQAAAAA=&#10;"/>
                  </w:pict>
                </mc:Fallback>
              </mc:AlternateContent>
            </w:r>
            <w:r w:rsidRPr="006556BA">
              <w:rPr>
                <w:b/>
                <w:sz w:val="28"/>
                <w:szCs w:val="28"/>
              </w:rPr>
              <w:t>Độc lập - Tự do - Hạnh phúc</w:t>
            </w:r>
          </w:p>
        </w:tc>
      </w:tr>
    </w:tbl>
    <w:p w14:paraId="40B9990A" w14:textId="77777777" w:rsidR="00A53AC4" w:rsidRDefault="00A53AC4" w:rsidP="00A53AC4">
      <w:pPr>
        <w:spacing w:after="0" w:line="240" w:lineRule="auto"/>
        <w:rPr>
          <w:b/>
          <w:sz w:val="28"/>
          <w:szCs w:val="28"/>
        </w:rPr>
      </w:pPr>
    </w:p>
    <w:p w14:paraId="2B30EEA0" w14:textId="77777777" w:rsidR="00A53AC4" w:rsidRPr="00E65C49" w:rsidRDefault="00A53AC4" w:rsidP="00A53AC4">
      <w:pPr>
        <w:spacing w:after="0" w:line="240" w:lineRule="auto"/>
        <w:jc w:val="center"/>
        <w:rPr>
          <w:b/>
          <w:sz w:val="28"/>
          <w:szCs w:val="28"/>
        </w:rPr>
      </w:pPr>
      <w:r w:rsidRPr="00E65C49">
        <w:rPr>
          <w:b/>
          <w:sz w:val="28"/>
          <w:szCs w:val="28"/>
        </w:rPr>
        <w:t>PHỤ LỤC I</w:t>
      </w:r>
      <w:r w:rsidR="005D27E3">
        <w:rPr>
          <w:b/>
          <w:sz w:val="28"/>
          <w:szCs w:val="28"/>
        </w:rPr>
        <w:t>I</w:t>
      </w:r>
    </w:p>
    <w:p w14:paraId="0F3F2960" w14:textId="77777777" w:rsidR="00A53AC4" w:rsidRPr="00E65C49" w:rsidRDefault="00A53AC4" w:rsidP="00A53AC4">
      <w:pPr>
        <w:spacing w:after="0" w:line="240" w:lineRule="auto"/>
        <w:jc w:val="center"/>
        <w:rPr>
          <w:b/>
          <w:sz w:val="28"/>
          <w:szCs w:val="28"/>
        </w:rPr>
      </w:pPr>
      <w:r w:rsidRPr="00E65C49">
        <w:rPr>
          <w:b/>
          <w:sz w:val="28"/>
          <w:szCs w:val="28"/>
        </w:rPr>
        <w:t>TỔNG HỢP CÁC ĐỀ XUẤT, KIẾN NGHỊ HOÀN THIỆN PHÁP LUẬT TRONG CÁC LĨNH VỰC</w:t>
      </w:r>
    </w:p>
    <w:p w14:paraId="0522F2AA" w14:textId="272F6CE7" w:rsidR="00A53AC4" w:rsidRPr="00880DBB" w:rsidRDefault="00A53AC4" w:rsidP="00A53AC4">
      <w:pPr>
        <w:spacing w:after="0" w:line="240" w:lineRule="auto"/>
        <w:jc w:val="center"/>
        <w:rPr>
          <w:b/>
          <w:szCs w:val="26"/>
        </w:rPr>
      </w:pPr>
      <w:r w:rsidRPr="00880DBB">
        <w:rPr>
          <w:i/>
          <w:szCs w:val="26"/>
        </w:rPr>
        <w:t xml:space="preserve">(Kèm </w:t>
      </w:r>
      <w:proofErr w:type="gramStart"/>
      <w:r w:rsidRPr="00880DBB">
        <w:rPr>
          <w:i/>
          <w:szCs w:val="26"/>
        </w:rPr>
        <w:t>theo</w:t>
      </w:r>
      <w:proofErr w:type="gramEnd"/>
      <w:r w:rsidRPr="00880DBB">
        <w:rPr>
          <w:i/>
          <w:szCs w:val="26"/>
        </w:rPr>
        <w:t xml:space="preserve"> Báo cáo số </w:t>
      </w:r>
      <w:r w:rsidR="00900A9C">
        <w:rPr>
          <w:i/>
          <w:szCs w:val="26"/>
        </w:rPr>
        <w:t>541</w:t>
      </w:r>
      <w:r w:rsidRPr="00880DBB">
        <w:rPr>
          <w:i/>
          <w:szCs w:val="26"/>
        </w:rPr>
        <w:t xml:space="preserve">/BC-BTP ngày </w:t>
      </w:r>
      <w:r w:rsidR="00900A9C">
        <w:rPr>
          <w:i/>
          <w:szCs w:val="26"/>
        </w:rPr>
        <w:t>25</w:t>
      </w:r>
      <w:r w:rsidRPr="00880DBB">
        <w:rPr>
          <w:i/>
          <w:szCs w:val="26"/>
        </w:rPr>
        <w:t>/12/202</w:t>
      </w:r>
      <w:r w:rsidR="00E76099" w:rsidRPr="00880DBB">
        <w:rPr>
          <w:i/>
          <w:szCs w:val="26"/>
        </w:rPr>
        <w:t>4</w:t>
      </w:r>
      <w:r w:rsidRPr="00880DBB">
        <w:rPr>
          <w:i/>
          <w:szCs w:val="26"/>
        </w:rPr>
        <w:t xml:space="preserve"> của Bộ Tư pháp)</w:t>
      </w:r>
    </w:p>
    <w:p w14:paraId="28C40C5F" w14:textId="4DB34BE5" w:rsidR="008D408D" w:rsidRPr="00E65C49" w:rsidRDefault="00880DBB" w:rsidP="00A53AC4">
      <w:pPr>
        <w:tabs>
          <w:tab w:val="left" w:pos="12616"/>
        </w:tabs>
        <w:spacing w:after="0"/>
        <w:jc w:val="center"/>
        <w:rPr>
          <w:i/>
          <w:sz w:val="28"/>
          <w:szCs w:val="28"/>
        </w:rPr>
      </w:pPr>
      <w:r>
        <w:rPr>
          <w:i/>
          <w:noProof/>
          <w:sz w:val="28"/>
          <w:szCs w:val="28"/>
        </w:rPr>
        <mc:AlternateContent>
          <mc:Choice Requires="wps">
            <w:drawing>
              <wp:anchor distT="0" distB="0" distL="114300" distR="114300" simplePos="0" relativeHeight="251659264" behindDoc="0" locked="0" layoutInCell="1" allowOverlap="1" wp14:anchorId="25762978" wp14:editId="763C04CB">
                <wp:simplePos x="0" y="0"/>
                <wp:positionH relativeFrom="column">
                  <wp:posOffset>3596640</wp:posOffset>
                </wp:positionH>
                <wp:positionV relativeFrom="paragraph">
                  <wp:posOffset>15875</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B96F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25pt" to="42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IuwEAAMEDAAAOAAAAZHJzL2Uyb0RvYy54bWysU8Gu0zAQvCPxD5bvNG2fQFXU9B36BBcE&#10;FQ+4+znrxsL2WmvTpn/P2mkDAoQQ4mLF9szsznizvR+9EyegZDF0crVYSgFBY2/DsZOfPr5+sZEi&#10;ZRV65TBAJy+Q5P3u+bPtObawxgFdDyRYJKT2HDs55Bzbpkl6AK/SAiMEvjRIXmXe0rHpSZ1Z3btm&#10;vVy+as5IfSTUkBKfPkyXclf1jQGd3xuTIAvXSe4t15Xq+lTWZrdV7ZFUHKy+tqH+oQuvbOCis9SD&#10;ykp8JfuLlLeaMKHJC42+QWOshuqB3ayWP7l5HFSE6oXDSXGOKf0/Wf3udCBhe347KYLy/ESPmZQ9&#10;DlnsMQQOEEmsSk7nmFqG78OBrrsUD1RMj4a8MM7Gz0WmnLAxMdaUL3PKMGah+XC1udvcrV9KoW93&#10;zSRRiJFSfgPoRfnopLOhBKBadXqbMpdl6A3Cm9LS1ET9yhcHBezCBzBsqhSr7DpOsHckTooHof9S&#10;DbFWRRaKsc7NpOWfSVdsoUEdsb8lzuhaEUOeid4GpN9VzeOtVTPhb64nr8X2E/aX+iQ1Dp6TmtJ1&#10;pssg/riv9O9/3u4bAAAA//8DAFBLAwQUAAYACAAAACEAG5+QGdkAAAAHAQAADwAAAGRycy9kb3du&#10;cmV2LnhtbEyOwU7DMBBE70j9B2srcaM2FQ4lZFOVSohzWy69OfGSRMTrELtt+HtcLnAczejNK9aT&#10;68WZxtB5RrhfKBDEtbcdNwjvh9e7FYgQDVvTeyaEbwqwLmc3hcmtv/COzvvYiAThkBuENsYhlzLU&#10;LTkTFn4gTt2HH52JKY6NtKO5JLjr5VKpTDrTcXpozUDblurP/ckhHN6cmqrYbYm/HtXm+KIzPmrE&#10;2/m0eQYRaYp/Y7jqJ3Uok1PlT2yD6BF0lj2kKcJSg0j9SusnENVvlmUh//uXPwAAAP//AwBQSwEC&#10;LQAUAAYACAAAACEAtoM4kv4AAADhAQAAEwAAAAAAAAAAAAAAAAAAAAAAW0NvbnRlbnRfVHlwZXNd&#10;LnhtbFBLAQItABQABgAIAAAAIQA4/SH/1gAAAJQBAAALAAAAAAAAAAAAAAAAAC8BAABfcmVscy8u&#10;cmVsc1BLAQItABQABgAIAAAAIQAUyMrIuwEAAMEDAAAOAAAAAAAAAAAAAAAAAC4CAABkcnMvZTJv&#10;RG9jLnhtbFBLAQItABQABgAIAAAAIQAbn5AZ2QAAAAcBAAAPAAAAAAAAAAAAAAAAABUEAABkcnMv&#10;ZG93bnJldi54bWxQSwUGAAAAAAQABADzAAAAGwUAAAAA&#10;" strokecolor="black [3200]" strokeweight=".5pt">
                <v:stroke joinstyle="miter"/>
              </v:line>
            </w:pict>
          </mc:Fallback>
        </mc:AlternateConten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9"/>
        <w:gridCol w:w="1417"/>
        <w:gridCol w:w="5954"/>
        <w:gridCol w:w="2268"/>
        <w:gridCol w:w="1559"/>
        <w:gridCol w:w="1417"/>
      </w:tblGrid>
      <w:tr w:rsidR="00EF733F" w:rsidRPr="0039786C" w14:paraId="1C7A1454" w14:textId="77777777" w:rsidTr="00626FDA">
        <w:trPr>
          <w:trHeight w:val="855"/>
          <w:tblHeader/>
        </w:trPr>
        <w:tc>
          <w:tcPr>
            <w:tcW w:w="709" w:type="dxa"/>
            <w:shd w:val="clear" w:color="auto" w:fill="auto"/>
            <w:hideMark/>
          </w:tcPr>
          <w:p w14:paraId="041B5D3A" w14:textId="77777777" w:rsidR="0048267F" w:rsidRPr="0039786C" w:rsidRDefault="0048267F" w:rsidP="00B53DC0">
            <w:pPr>
              <w:spacing w:before="20" w:after="20" w:line="240" w:lineRule="auto"/>
              <w:jc w:val="center"/>
              <w:rPr>
                <w:rFonts w:eastAsia="Times New Roman"/>
                <w:b/>
                <w:bCs/>
                <w:color w:val="000000"/>
                <w:sz w:val="22"/>
              </w:rPr>
            </w:pPr>
            <w:r w:rsidRPr="0039786C">
              <w:rPr>
                <w:rFonts w:eastAsia="Times New Roman"/>
                <w:b/>
                <w:bCs/>
                <w:color w:val="000000"/>
                <w:sz w:val="22"/>
              </w:rPr>
              <w:t>STT</w:t>
            </w:r>
          </w:p>
        </w:tc>
        <w:tc>
          <w:tcPr>
            <w:tcW w:w="2269" w:type="dxa"/>
            <w:shd w:val="clear" w:color="auto" w:fill="auto"/>
            <w:vAlign w:val="center"/>
            <w:hideMark/>
          </w:tcPr>
          <w:p w14:paraId="28D41CD7" w14:textId="77777777" w:rsidR="0048267F" w:rsidRPr="0039786C" w:rsidRDefault="0048267F" w:rsidP="00CA55F4">
            <w:pPr>
              <w:spacing w:before="20" w:after="20" w:line="240" w:lineRule="auto"/>
              <w:jc w:val="center"/>
              <w:rPr>
                <w:rFonts w:eastAsia="Times New Roman"/>
                <w:b/>
                <w:bCs/>
                <w:color w:val="000000"/>
                <w:sz w:val="22"/>
              </w:rPr>
            </w:pPr>
            <w:r w:rsidRPr="0039786C">
              <w:rPr>
                <w:rFonts w:eastAsia="Times New Roman"/>
                <w:b/>
                <w:bCs/>
                <w:color w:val="000000"/>
                <w:sz w:val="22"/>
              </w:rPr>
              <w:t>Tên văn bản</w:t>
            </w:r>
          </w:p>
        </w:tc>
        <w:tc>
          <w:tcPr>
            <w:tcW w:w="1417" w:type="dxa"/>
            <w:shd w:val="clear" w:color="auto" w:fill="auto"/>
            <w:vAlign w:val="center"/>
            <w:hideMark/>
          </w:tcPr>
          <w:p w14:paraId="6C63225E" w14:textId="77777777" w:rsidR="009259F4" w:rsidRPr="0039786C" w:rsidRDefault="009259F4" w:rsidP="00F165D3">
            <w:pPr>
              <w:spacing w:before="20" w:after="20" w:line="240" w:lineRule="auto"/>
              <w:jc w:val="center"/>
              <w:rPr>
                <w:rFonts w:eastAsia="Times New Roman"/>
                <w:b/>
                <w:bCs/>
                <w:color w:val="000000"/>
                <w:sz w:val="22"/>
              </w:rPr>
            </w:pPr>
            <w:r w:rsidRPr="0039786C">
              <w:rPr>
                <w:rFonts w:eastAsia="Times New Roman"/>
                <w:b/>
                <w:bCs/>
                <w:color w:val="000000"/>
                <w:sz w:val="22"/>
              </w:rPr>
              <w:t xml:space="preserve">Điều, </w:t>
            </w:r>
          </w:p>
          <w:p w14:paraId="322A6E2E" w14:textId="77777777" w:rsidR="00304A05" w:rsidRPr="0039786C" w:rsidRDefault="009259F4" w:rsidP="00F165D3">
            <w:pPr>
              <w:spacing w:before="20" w:after="20" w:line="240" w:lineRule="auto"/>
              <w:jc w:val="center"/>
              <w:rPr>
                <w:rFonts w:eastAsia="Times New Roman"/>
                <w:b/>
                <w:bCs/>
                <w:color w:val="000000"/>
                <w:sz w:val="22"/>
              </w:rPr>
            </w:pPr>
            <w:r w:rsidRPr="0039786C">
              <w:rPr>
                <w:rFonts w:eastAsia="Times New Roman"/>
                <w:b/>
                <w:bCs/>
                <w:color w:val="000000"/>
                <w:sz w:val="22"/>
              </w:rPr>
              <w:t xml:space="preserve">khoản, </w:t>
            </w:r>
            <w:r w:rsidR="0048267F" w:rsidRPr="0039786C">
              <w:rPr>
                <w:rFonts w:eastAsia="Times New Roman"/>
                <w:b/>
                <w:bCs/>
                <w:color w:val="000000"/>
                <w:sz w:val="22"/>
              </w:rPr>
              <w:t>điểm</w:t>
            </w:r>
            <w:r w:rsidR="005246BC" w:rsidRPr="0039786C">
              <w:rPr>
                <w:rFonts w:eastAsia="Times New Roman"/>
                <w:b/>
                <w:bCs/>
                <w:color w:val="000000"/>
                <w:sz w:val="22"/>
              </w:rPr>
              <w:t>/</w:t>
            </w:r>
          </w:p>
          <w:p w14:paraId="20D1A245" w14:textId="77777777" w:rsidR="0048267F" w:rsidRPr="0039786C" w:rsidRDefault="005246BC" w:rsidP="00F165D3">
            <w:pPr>
              <w:spacing w:before="20" w:after="20" w:line="240" w:lineRule="auto"/>
              <w:jc w:val="center"/>
              <w:rPr>
                <w:rFonts w:eastAsia="Times New Roman"/>
                <w:b/>
                <w:bCs/>
                <w:color w:val="000000"/>
                <w:sz w:val="22"/>
              </w:rPr>
            </w:pPr>
            <w:r w:rsidRPr="0039786C">
              <w:rPr>
                <w:rFonts w:eastAsia="Times New Roman"/>
                <w:b/>
                <w:bCs/>
                <w:color w:val="000000"/>
                <w:sz w:val="22"/>
              </w:rPr>
              <w:t>Nội dung</w:t>
            </w:r>
          </w:p>
        </w:tc>
        <w:tc>
          <w:tcPr>
            <w:tcW w:w="5954" w:type="dxa"/>
            <w:shd w:val="clear" w:color="auto" w:fill="auto"/>
            <w:vAlign w:val="center"/>
            <w:hideMark/>
          </w:tcPr>
          <w:p w14:paraId="254AF674" w14:textId="77777777" w:rsidR="0048267F" w:rsidRPr="00BD2E23" w:rsidRDefault="0048267F" w:rsidP="00BD2E23">
            <w:pPr>
              <w:spacing w:after="0" w:line="240" w:lineRule="auto"/>
              <w:jc w:val="center"/>
              <w:rPr>
                <w:b/>
                <w:sz w:val="22"/>
              </w:rPr>
            </w:pPr>
            <w:r w:rsidRPr="00BD2E23">
              <w:rPr>
                <w:b/>
                <w:sz w:val="22"/>
              </w:rPr>
              <w:t>Nội dung đề xuất, kiến nghị</w:t>
            </w:r>
          </w:p>
        </w:tc>
        <w:tc>
          <w:tcPr>
            <w:tcW w:w="2268" w:type="dxa"/>
            <w:shd w:val="clear" w:color="auto" w:fill="auto"/>
            <w:vAlign w:val="center"/>
            <w:hideMark/>
          </w:tcPr>
          <w:p w14:paraId="47DD7B42" w14:textId="77777777" w:rsidR="009B5AF4" w:rsidRPr="0039786C" w:rsidRDefault="0048267F" w:rsidP="003E42D4">
            <w:pPr>
              <w:spacing w:before="20" w:after="20" w:line="240" w:lineRule="auto"/>
              <w:jc w:val="center"/>
              <w:rPr>
                <w:rFonts w:eastAsia="Times New Roman"/>
                <w:b/>
                <w:bCs/>
                <w:color w:val="000000"/>
                <w:sz w:val="22"/>
              </w:rPr>
            </w:pPr>
            <w:r w:rsidRPr="0039786C">
              <w:rPr>
                <w:rFonts w:eastAsia="Times New Roman"/>
                <w:b/>
                <w:bCs/>
                <w:color w:val="000000"/>
                <w:sz w:val="22"/>
              </w:rPr>
              <w:t>Cơ quan đề xuất,</w:t>
            </w:r>
          </w:p>
          <w:p w14:paraId="16CE78E2" w14:textId="77777777" w:rsidR="0048267F" w:rsidRPr="0039786C" w:rsidRDefault="0048267F" w:rsidP="003E42D4">
            <w:pPr>
              <w:spacing w:before="20" w:after="20" w:line="240" w:lineRule="auto"/>
              <w:jc w:val="center"/>
              <w:rPr>
                <w:rFonts w:eastAsia="Times New Roman"/>
                <w:b/>
                <w:bCs/>
                <w:color w:val="000000"/>
                <w:sz w:val="22"/>
              </w:rPr>
            </w:pPr>
            <w:r w:rsidRPr="0039786C">
              <w:rPr>
                <w:rFonts w:eastAsia="Times New Roman"/>
                <w:b/>
                <w:bCs/>
                <w:color w:val="000000"/>
                <w:sz w:val="22"/>
              </w:rPr>
              <w:t>kiến nghị</w:t>
            </w:r>
          </w:p>
        </w:tc>
        <w:tc>
          <w:tcPr>
            <w:tcW w:w="1559" w:type="dxa"/>
            <w:shd w:val="clear" w:color="auto" w:fill="auto"/>
            <w:vAlign w:val="center"/>
            <w:hideMark/>
          </w:tcPr>
          <w:p w14:paraId="7EFF53E8" w14:textId="77777777" w:rsidR="00880DBB" w:rsidRPr="0039786C" w:rsidRDefault="0048267F" w:rsidP="003E42D4">
            <w:pPr>
              <w:spacing w:before="20" w:after="20" w:line="240" w:lineRule="auto"/>
              <w:jc w:val="center"/>
              <w:rPr>
                <w:rFonts w:eastAsia="Times New Roman"/>
                <w:b/>
                <w:bCs/>
                <w:color w:val="000000"/>
                <w:sz w:val="22"/>
              </w:rPr>
            </w:pPr>
            <w:r w:rsidRPr="0039786C">
              <w:rPr>
                <w:rFonts w:eastAsia="Times New Roman"/>
                <w:b/>
                <w:bCs/>
                <w:color w:val="000000"/>
                <w:sz w:val="22"/>
              </w:rPr>
              <w:t xml:space="preserve">Cơ quan </w:t>
            </w:r>
          </w:p>
          <w:p w14:paraId="338AC5AA" w14:textId="77777777" w:rsidR="00880DBB" w:rsidRPr="0039786C" w:rsidRDefault="0048267F" w:rsidP="003E42D4">
            <w:pPr>
              <w:spacing w:before="20" w:after="20" w:line="240" w:lineRule="auto"/>
              <w:jc w:val="center"/>
              <w:rPr>
                <w:rFonts w:eastAsia="Times New Roman"/>
                <w:b/>
                <w:bCs/>
                <w:color w:val="000000"/>
                <w:sz w:val="22"/>
              </w:rPr>
            </w:pPr>
            <w:r w:rsidRPr="0039786C">
              <w:rPr>
                <w:rFonts w:eastAsia="Times New Roman"/>
                <w:b/>
                <w:bCs/>
                <w:color w:val="000000"/>
                <w:sz w:val="22"/>
              </w:rPr>
              <w:t>tham mưu</w:t>
            </w:r>
          </w:p>
          <w:p w14:paraId="0A002AC8" w14:textId="6DCDD23D" w:rsidR="0048267F" w:rsidRPr="0039786C" w:rsidRDefault="0048267F" w:rsidP="003E42D4">
            <w:pPr>
              <w:spacing w:before="20" w:after="20" w:line="240" w:lineRule="auto"/>
              <w:jc w:val="center"/>
              <w:rPr>
                <w:rFonts w:eastAsia="Times New Roman"/>
                <w:b/>
                <w:bCs/>
                <w:color w:val="000000"/>
                <w:sz w:val="22"/>
              </w:rPr>
            </w:pPr>
            <w:r w:rsidRPr="0039786C">
              <w:rPr>
                <w:rFonts w:eastAsia="Times New Roman"/>
                <w:b/>
                <w:bCs/>
                <w:color w:val="000000"/>
                <w:sz w:val="22"/>
              </w:rPr>
              <w:t xml:space="preserve"> xử lý</w:t>
            </w:r>
          </w:p>
        </w:tc>
        <w:tc>
          <w:tcPr>
            <w:tcW w:w="1417" w:type="dxa"/>
            <w:shd w:val="clear" w:color="auto" w:fill="auto"/>
            <w:vAlign w:val="center"/>
            <w:hideMark/>
          </w:tcPr>
          <w:p w14:paraId="4375E25E" w14:textId="4DAA7671" w:rsidR="0048267F" w:rsidRPr="0039786C" w:rsidRDefault="00880DBB" w:rsidP="003E42D4">
            <w:pPr>
              <w:spacing w:before="20" w:after="20" w:line="240" w:lineRule="auto"/>
              <w:jc w:val="center"/>
              <w:rPr>
                <w:rFonts w:eastAsia="Times New Roman"/>
                <w:b/>
                <w:bCs/>
                <w:color w:val="000000"/>
                <w:sz w:val="22"/>
              </w:rPr>
            </w:pPr>
            <w:r w:rsidRPr="0039786C">
              <w:rPr>
                <w:rFonts w:eastAsia="Times New Roman"/>
                <w:b/>
                <w:bCs/>
                <w:color w:val="000000"/>
                <w:sz w:val="22"/>
              </w:rPr>
              <w:t xml:space="preserve">Cơ quan có thẩm </w:t>
            </w:r>
            <w:r w:rsidR="0048267F" w:rsidRPr="0039786C">
              <w:rPr>
                <w:rFonts w:eastAsia="Times New Roman"/>
                <w:b/>
                <w:bCs/>
                <w:color w:val="000000"/>
                <w:sz w:val="22"/>
              </w:rPr>
              <w:t>quyền giải quyết</w:t>
            </w:r>
          </w:p>
        </w:tc>
      </w:tr>
      <w:tr w:rsidR="0048267F" w:rsidRPr="0039786C" w14:paraId="21BE426F" w14:textId="77777777" w:rsidTr="00626FDA">
        <w:trPr>
          <w:trHeight w:val="300"/>
        </w:trPr>
        <w:tc>
          <w:tcPr>
            <w:tcW w:w="15593" w:type="dxa"/>
            <w:gridSpan w:val="7"/>
            <w:shd w:val="clear" w:color="auto" w:fill="auto"/>
          </w:tcPr>
          <w:p w14:paraId="126AAEBD" w14:textId="2636D14F" w:rsidR="0048267F" w:rsidRPr="00BD2E23" w:rsidRDefault="0082211B" w:rsidP="00BD2E23">
            <w:pPr>
              <w:spacing w:after="0" w:line="240" w:lineRule="auto"/>
              <w:jc w:val="center"/>
              <w:rPr>
                <w:b/>
                <w:sz w:val="22"/>
              </w:rPr>
            </w:pPr>
            <w:r w:rsidRPr="00BD2E23">
              <w:rPr>
                <w:b/>
                <w:sz w:val="22"/>
              </w:rPr>
              <w:t>Lĩnh vực xây dựng và ban hành văn bản quy phạm pháp luật</w:t>
            </w:r>
          </w:p>
        </w:tc>
      </w:tr>
      <w:tr w:rsidR="0082211B" w:rsidRPr="0039786C" w14:paraId="30029EFD" w14:textId="77777777" w:rsidTr="00626FDA">
        <w:trPr>
          <w:trHeight w:val="905"/>
        </w:trPr>
        <w:tc>
          <w:tcPr>
            <w:tcW w:w="709" w:type="dxa"/>
            <w:shd w:val="clear" w:color="auto" w:fill="auto"/>
          </w:tcPr>
          <w:p w14:paraId="265B98E8" w14:textId="77777777" w:rsidR="0082211B" w:rsidRPr="0039786C" w:rsidRDefault="0082211B" w:rsidP="00A01FC9">
            <w:pPr>
              <w:pStyle w:val="ListParagraph"/>
              <w:numPr>
                <w:ilvl w:val="0"/>
                <w:numId w:val="8"/>
              </w:numPr>
              <w:rPr>
                <w:sz w:val="22"/>
                <w:szCs w:val="22"/>
              </w:rPr>
            </w:pPr>
            <w:bookmarkStart w:id="0" w:name="_GoBack"/>
            <w:bookmarkEnd w:id="0"/>
          </w:p>
        </w:tc>
        <w:tc>
          <w:tcPr>
            <w:tcW w:w="2269" w:type="dxa"/>
            <w:shd w:val="clear" w:color="auto" w:fill="auto"/>
          </w:tcPr>
          <w:p w14:paraId="02CF5A2D" w14:textId="77777777" w:rsidR="0082211B" w:rsidRPr="0039786C" w:rsidRDefault="0082211B" w:rsidP="0082211B">
            <w:pPr>
              <w:spacing w:before="20" w:after="20" w:line="240" w:lineRule="auto"/>
              <w:jc w:val="both"/>
              <w:rPr>
                <w:rFonts w:eastAsia="Times New Roman"/>
                <w:color w:val="000000"/>
                <w:sz w:val="22"/>
              </w:rPr>
            </w:pPr>
          </w:p>
        </w:tc>
        <w:tc>
          <w:tcPr>
            <w:tcW w:w="1417" w:type="dxa"/>
            <w:shd w:val="clear" w:color="auto" w:fill="auto"/>
          </w:tcPr>
          <w:p w14:paraId="67C31150" w14:textId="77777777" w:rsidR="0082211B" w:rsidRPr="0039786C" w:rsidRDefault="0082211B" w:rsidP="0082211B">
            <w:pPr>
              <w:spacing w:before="20" w:after="20" w:line="240" w:lineRule="auto"/>
              <w:jc w:val="center"/>
              <w:rPr>
                <w:rFonts w:eastAsia="Times New Roman"/>
                <w:color w:val="000000"/>
                <w:sz w:val="22"/>
              </w:rPr>
            </w:pPr>
          </w:p>
        </w:tc>
        <w:tc>
          <w:tcPr>
            <w:tcW w:w="5954" w:type="dxa"/>
            <w:shd w:val="clear" w:color="auto" w:fill="auto"/>
          </w:tcPr>
          <w:p w14:paraId="417C2745" w14:textId="706FC7A6" w:rsidR="0082211B" w:rsidRPr="00BD2E23" w:rsidRDefault="0082211B" w:rsidP="00BD2E23">
            <w:pPr>
              <w:spacing w:after="0" w:line="240" w:lineRule="auto"/>
              <w:jc w:val="both"/>
              <w:rPr>
                <w:sz w:val="22"/>
              </w:rPr>
            </w:pPr>
            <w:r w:rsidRPr="00BD2E23">
              <w:rPr>
                <w:sz w:val="22"/>
              </w:rPr>
              <w:t>Đối với các Bộ, ngành Trung ương khi tham mưu hoặc ban hành văn bản quy phạm pháp luật cần chú trọng việc lấy ý kiến của địa phương và cân đối thời gian phù hợp để địa phương có điều kiện nghiên cứu tham gia góp ý; đồng thời, nghiên cứu, xem xét, tiếp thu ý kiến đóng góp đảm bảo văn bản quy phạm pháp luật được ban hành có tính thống nhất, ổn định, hiệu quả, có tính khả thi cao khi áp dụng trong thực tiễn.</w:t>
            </w:r>
          </w:p>
        </w:tc>
        <w:tc>
          <w:tcPr>
            <w:tcW w:w="2268" w:type="dxa"/>
            <w:shd w:val="clear" w:color="auto" w:fill="auto"/>
          </w:tcPr>
          <w:p w14:paraId="75DD7B1B" w14:textId="77777777" w:rsidR="00E34CDC" w:rsidRDefault="0082211B" w:rsidP="00E34CDC">
            <w:pPr>
              <w:spacing w:before="20" w:after="20" w:line="240" w:lineRule="auto"/>
              <w:jc w:val="center"/>
              <w:rPr>
                <w:rFonts w:eastAsia="Times New Roman"/>
                <w:color w:val="000000"/>
                <w:sz w:val="22"/>
              </w:rPr>
            </w:pPr>
            <w:r w:rsidRPr="0039786C">
              <w:rPr>
                <w:rFonts w:eastAsia="Times New Roman"/>
                <w:color w:val="000000"/>
                <w:sz w:val="22"/>
              </w:rPr>
              <w:t>UBND</w:t>
            </w:r>
            <w:r w:rsidR="00E34CDC">
              <w:rPr>
                <w:rFonts w:eastAsia="Times New Roman"/>
                <w:color w:val="000000"/>
                <w:sz w:val="22"/>
              </w:rPr>
              <w:t xml:space="preserve"> </w:t>
            </w:r>
          </w:p>
          <w:p w14:paraId="10B3DCF0" w14:textId="4CC8BA56" w:rsidR="0082211B" w:rsidRPr="0039786C" w:rsidRDefault="0082211B" w:rsidP="00E34CDC">
            <w:pPr>
              <w:spacing w:before="20" w:after="20" w:line="240" w:lineRule="auto"/>
              <w:jc w:val="center"/>
              <w:rPr>
                <w:rFonts w:eastAsia="Times New Roman"/>
                <w:color w:val="000000"/>
                <w:sz w:val="22"/>
              </w:rPr>
            </w:pPr>
            <w:r w:rsidRPr="0039786C">
              <w:rPr>
                <w:rFonts w:eastAsia="Times New Roman"/>
                <w:color w:val="000000"/>
                <w:sz w:val="22"/>
              </w:rPr>
              <w:t>tỉnh Quảng Ngãi</w:t>
            </w:r>
          </w:p>
        </w:tc>
        <w:tc>
          <w:tcPr>
            <w:tcW w:w="1559" w:type="dxa"/>
            <w:shd w:val="clear" w:color="auto" w:fill="auto"/>
          </w:tcPr>
          <w:p w14:paraId="7666EAC8" w14:textId="77777777" w:rsidR="005A313A"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Đơn vị</w:t>
            </w:r>
          </w:p>
          <w:p w14:paraId="4196B3B4" w14:textId="5F46DCFB" w:rsidR="0082211B" w:rsidRPr="0039786C" w:rsidRDefault="0082211B" w:rsidP="005A313A">
            <w:pPr>
              <w:spacing w:before="20" w:after="20" w:line="240" w:lineRule="auto"/>
              <w:jc w:val="center"/>
              <w:rPr>
                <w:rFonts w:eastAsia="Times New Roman"/>
                <w:color w:val="000000"/>
                <w:sz w:val="22"/>
              </w:rPr>
            </w:pPr>
            <w:r w:rsidRPr="0039786C">
              <w:rPr>
                <w:rFonts w:eastAsia="Times New Roman"/>
                <w:color w:val="000000"/>
                <w:sz w:val="22"/>
              </w:rPr>
              <w:t xml:space="preserve"> chuyên môn các Bộ, ngành</w:t>
            </w:r>
          </w:p>
        </w:tc>
        <w:tc>
          <w:tcPr>
            <w:tcW w:w="1417" w:type="dxa"/>
            <w:shd w:val="clear" w:color="auto" w:fill="auto"/>
          </w:tcPr>
          <w:p w14:paraId="4D78D7FB" w14:textId="3CDF5191" w:rsidR="0082211B" w:rsidRPr="0039786C" w:rsidRDefault="0082211B" w:rsidP="005A313A">
            <w:pPr>
              <w:spacing w:before="20" w:after="20" w:line="240" w:lineRule="auto"/>
              <w:jc w:val="center"/>
              <w:rPr>
                <w:rFonts w:eastAsia="Times New Roman"/>
                <w:color w:val="000000"/>
                <w:sz w:val="22"/>
              </w:rPr>
            </w:pPr>
            <w:r w:rsidRPr="0039786C">
              <w:rPr>
                <w:rFonts w:eastAsia="Times New Roman"/>
                <w:color w:val="000000"/>
                <w:sz w:val="22"/>
              </w:rPr>
              <w:t xml:space="preserve">Các </w:t>
            </w:r>
            <w:r w:rsidR="005A313A">
              <w:rPr>
                <w:rFonts w:eastAsia="Times New Roman"/>
                <w:color w:val="000000"/>
                <w:sz w:val="22"/>
              </w:rPr>
              <w:t>B</w:t>
            </w:r>
            <w:r w:rsidRPr="0039786C">
              <w:rPr>
                <w:rFonts w:eastAsia="Times New Roman"/>
                <w:color w:val="000000"/>
                <w:sz w:val="22"/>
              </w:rPr>
              <w:t>ộ, ngành</w:t>
            </w:r>
          </w:p>
        </w:tc>
      </w:tr>
      <w:tr w:rsidR="0082211B" w:rsidRPr="0039786C" w14:paraId="0FAF6136" w14:textId="77777777" w:rsidTr="00626FDA">
        <w:trPr>
          <w:trHeight w:val="615"/>
        </w:trPr>
        <w:tc>
          <w:tcPr>
            <w:tcW w:w="709" w:type="dxa"/>
            <w:shd w:val="clear" w:color="auto" w:fill="auto"/>
          </w:tcPr>
          <w:p w14:paraId="6F9A0B7A" w14:textId="77777777" w:rsidR="0082211B" w:rsidRPr="0039786C" w:rsidRDefault="0082211B" w:rsidP="00A01FC9">
            <w:pPr>
              <w:pStyle w:val="ListParagraph"/>
              <w:numPr>
                <w:ilvl w:val="0"/>
                <w:numId w:val="8"/>
              </w:numPr>
              <w:spacing w:before="20" w:after="20"/>
              <w:ind w:right="-250"/>
              <w:jc w:val="center"/>
              <w:rPr>
                <w:color w:val="000000"/>
                <w:sz w:val="22"/>
                <w:szCs w:val="22"/>
              </w:rPr>
            </w:pPr>
          </w:p>
        </w:tc>
        <w:tc>
          <w:tcPr>
            <w:tcW w:w="2269" w:type="dxa"/>
            <w:shd w:val="clear" w:color="auto" w:fill="auto"/>
          </w:tcPr>
          <w:p w14:paraId="03B730AC" w14:textId="69D5417D" w:rsidR="0082211B" w:rsidRPr="0039786C" w:rsidRDefault="0082211B" w:rsidP="0082211B">
            <w:pPr>
              <w:spacing w:before="20" w:after="20" w:line="240" w:lineRule="auto"/>
              <w:jc w:val="both"/>
              <w:rPr>
                <w:rFonts w:eastAsia="Times New Roman"/>
                <w:color w:val="000000"/>
                <w:sz w:val="22"/>
              </w:rPr>
            </w:pPr>
          </w:p>
        </w:tc>
        <w:tc>
          <w:tcPr>
            <w:tcW w:w="1417" w:type="dxa"/>
            <w:shd w:val="clear" w:color="auto" w:fill="auto"/>
          </w:tcPr>
          <w:p w14:paraId="25D2F8F3" w14:textId="77777777" w:rsidR="0082211B" w:rsidRPr="0039786C" w:rsidRDefault="0082211B" w:rsidP="0082211B">
            <w:pPr>
              <w:spacing w:before="20" w:after="20" w:line="240" w:lineRule="auto"/>
              <w:jc w:val="center"/>
              <w:rPr>
                <w:rFonts w:eastAsia="Times New Roman"/>
                <w:color w:val="000000"/>
                <w:sz w:val="22"/>
              </w:rPr>
            </w:pPr>
          </w:p>
        </w:tc>
        <w:tc>
          <w:tcPr>
            <w:tcW w:w="5954" w:type="dxa"/>
            <w:shd w:val="clear" w:color="auto" w:fill="auto"/>
          </w:tcPr>
          <w:p w14:paraId="29A53A2D" w14:textId="643D5B7F" w:rsidR="0082211B" w:rsidRPr="00BD2E23" w:rsidRDefault="0082211B" w:rsidP="00BD2E23">
            <w:pPr>
              <w:spacing w:after="0" w:line="240" w:lineRule="auto"/>
              <w:jc w:val="both"/>
              <w:rPr>
                <w:sz w:val="22"/>
              </w:rPr>
            </w:pPr>
            <w:r w:rsidRPr="00BD2E23">
              <w:rPr>
                <w:sz w:val="22"/>
              </w:rPr>
              <w:t>Thực hiện đồng bộ, hiệu quả các giải pháp nhằm nâng cao chất lượng văn bản quy phạm pháp luật của các cấp chính quyền; tuân thủ trình tự, thủ tục xây dựng văn bản quy phạm pháp luật; chú trọng việc lấy ý kiến của Nhân dân vào dự thảo văn bản, đánh giá tác động của chính sách trong văn bản đối với sự phát triển kinh tế - xã hội của địa phương, bảo đảm quyền lợi của tổ chức, cá nhân. Kịp thời phát hiện, xử lý văn bản có mâu thuẫn, chồng chéo, không khả thi, tiêu cực, “lợi ích nhóm” hoặc gây ách tắc, cản trở hoạt động đầu tư, kinh doanh và đời sống xã hội.</w:t>
            </w:r>
          </w:p>
        </w:tc>
        <w:tc>
          <w:tcPr>
            <w:tcW w:w="2268" w:type="dxa"/>
            <w:shd w:val="clear" w:color="auto" w:fill="auto"/>
          </w:tcPr>
          <w:p w14:paraId="4B74A5F5" w14:textId="5DE88D64"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UBND tỉnh Long An</w:t>
            </w:r>
          </w:p>
        </w:tc>
        <w:tc>
          <w:tcPr>
            <w:tcW w:w="1559" w:type="dxa"/>
            <w:shd w:val="clear" w:color="auto" w:fill="auto"/>
          </w:tcPr>
          <w:p w14:paraId="3D851490" w14:textId="77777777"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Chính phủ</w:t>
            </w:r>
          </w:p>
          <w:p w14:paraId="50877B09" w14:textId="3572ACFC"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887E028" w14:textId="0B62FCC4"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82211B" w:rsidRPr="0039786C" w14:paraId="1168922A" w14:textId="77777777" w:rsidTr="00626FDA">
        <w:trPr>
          <w:trHeight w:val="986"/>
        </w:trPr>
        <w:tc>
          <w:tcPr>
            <w:tcW w:w="709" w:type="dxa"/>
            <w:shd w:val="clear" w:color="auto" w:fill="auto"/>
          </w:tcPr>
          <w:p w14:paraId="5630FFB3" w14:textId="77777777" w:rsidR="0082211B" w:rsidRPr="0039786C" w:rsidRDefault="0082211B" w:rsidP="00A01FC9">
            <w:pPr>
              <w:pStyle w:val="ListParagraph"/>
              <w:numPr>
                <w:ilvl w:val="0"/>
                <w:numId w:val="8"/>
              </w:numPr>
              <w:spacing w:before="20" w:after="20"/>
              <w:ind w:right="-250"/>
              <w:jc w:val="center"/>
              <w:rPr>
                <w:color w:val="000000"/>
                <w:sz w:val="22"/>
                <w:szCs w:val="22"/>
              </w:rPr>
            </w:pPr>
          </w:p>
        </w:tc>
        <w:tc>
          <w:tcPr>
            <w:tcW w:w="2269" w:type="dxa"/>
            <w:shd w:val="clear" w:color="auto" w:fill="auto"/>
          </w:tcPr>
          <w:p w14:paraId="30CE60E0" w14:textId="77777777" w:rsidR="0082211B" w:rsidRPr="0039786C" w:rsidRDefault="0082211B" w:rsidP="0082211B">
            <w:pPr>
              <w:spacing w:before="20" w:after="20" w:line="240" w:lineRule="auto"/>
              <w:jc w:val="both"/>
              <w:rPr>
                <w:rFonts w:eastAsia="Times New Roman"/>
                <w:color w:val="000000"/>
                <w:sz w:val="22"/>
              </w:rPr>
            </w:pPr>
          </w:p>
        </w:tc>
        <w:tc>
          <w:tcPr>
            <w:tcW w:w="1417" w:type="dxa"/>
            <w:shd w:val="clear" w:color="auto" w:fill="auto"/>
          </w:tcPr>
          <w:p w14:paraId="78674BF6" w14:textId="77777777" w:rsidR="0082211B" w:rsidRPr="0039786C" w:rsidRDefault="0082211B" w:rsidP="0082211B">
            <w:pPr>
              <w:spacing w:before="20" w:after="20" w:line="240" w:lineRule="auto"/>
              <w:jc w:val="center"/>
              <w:rPr>
                <w:rFonts w:eastAsia="Times New Roman"/>
                <w:color w:val="000000"/>
                <w:sz w:val="22"/>
              </w:rPr>
            </w:pPr>
          </w:p>
        </w:tc>
        <w:tc>
          <w:tcPr>
            <w:tcW w:w="5954" w:type="dxa"/>
            <w:shd w:val="clear" w:color="auto" w:fill="auto"/>
          </w:tcPr>
          <w:p w14:paraId="2DDA0D5C" w14:textId="6F87AE09" w:rsidR="0082211B" w:rsidRPr="00BD2E23" w:rsidRDefault="0082211B" w:rsidP="00BD2E23">
            <w:pPr>
              <w:spacing w:after="0" w:line="240" w:lineRule="auto"/>
              <w:jc w:val="both"/>
              <w:rPr>
                <w:sz w:val="22"/>
              </w:rPr>
            </w:pPr>
            <w:r w:rsidRPr="00BD2E23">
              <w:rPr>
                <w:sz w:val="22"/>
              </w:rPr>
              <w:t xml:space="preserve">Đề nghị các Bộ, ngành Trung ương tham mưu kịp thời các nội dung được giao quy định chi tiết. Đồng thời, tuân thủ quy trình lấy ý kiến dự thảo văn bản quy phạm pháp luật (thời gian qua một số Bộ, ngành lấy ý kiến đối với các dự thảo thời gian yêu cầu gấp nên chất lượng góp ý chưa cao). </w:t>
            </w:r>
          </w:p>
        </w:tc>
        <w:tc>
          <w:tcPr>
            <w:tcW w:w="2268" w:type="dxa"/>
            <w:shd w:val="clear" w:color="auto" w:fill="auto"/>
          </w:tcPr>
          <w:p w14:paraId="1644CDB4" w14:textId="0916DA1B" w:rsidR="0082211B" w:rsidRPr="0039786C" w:rsidRDefault="006A635B" w:rsidP="006A635B">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tcPr>
          <w:p w14:paraId="03AB2D97" w14:textId="77777777" w:rsidR="005A313A"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Đơn vị</w:t>
            </w:r>
          </w:p>
          <w:p w14:paraId="6894414A" w14:textId="3445D771" w:rsidR="0082211B" w:rsidRPr="0039786C" w:rsidRDefault="005A313A" w:rsidP="005A313A">
            <w:pPr>
              <w:spacing w:before="20" w:after="20" w:line="240" w:lineRule="auto"/>
              <w:jc w:val="center"/>
              <w:rPr>
                <w:rFonts w:eastAsia="Times New Roman"/>
                <w:color w:val="000000"/>
                <w:sz w:val="22"/>
              </w:rPr>
            </w:pPr>
            <w:r>
              <w:rPr>
                <w:rFonts w:eastAsia="Times New Roman"/>
                <w:color w:val="000000"/>
                <w:sz w:val="22"/>
              </w:rPr>
              <w:t xml:space="preserve"> chuyên môn </w:t>
            </w:r>
            <w:r w:rsidR="0082211B" w:rsidRPr="0039786C">
              <w:rPr>
                <w:rFonts w:eastAsia="Times New Roman"/>
                <w:color w:val="000000"/>
                <w:sz w:val="22"/>
              </w:rPr>
              <w:t>các Bộ, ngành</w:t>
            </w:r>
          </w:p>
        </w:tc>
        <w:tc>
          <w:tcPr>
            <w:tcW w:w="1417" w:type="dxa"/>
            <w:shd w:val="clear" w:color="auto" w:fill="auto"/>
          </w:tcPr>
          <w:p w14:paraId="1A9997FD" w14:textId="33334676" w:rsidR="0082211B" w:rsidRPr="0039786C" w:rsidRDefault="0082211B" w:rsidP="005A313A">
            <w:pPr>
              <w:spacing w:before="20" w:after="20" w:line="240" w:lineRule="auto"/>
              <w:jc w:val="center"/>
              <w:rPr>
                <w:rFonts w:eastAsia="Times New Roman"/>
                <w:color w:val="000000"/>
                <w:sz w:val="22"/>
              </w:rPr>
            </w:pPr>
            <w:r w:rsidRPr="0039786C">
              <w:rPr>
                <w:rFonts w:eastAsia="Times New Roman"/>
                <w:color w:val="000000"/>
                <w:sz w:val="22"/>
              </w:rPr>
              <w:t xml:space="preserve">Các </w:t>
            </w:r>
            <w:r w:rsidR="005A313A">
              <w:rPr>
                <w:rFonts w:eastAsia="Times New Roman"/>
                <w:color w:val="000000"/>
                <w:sz w:val="22"/>
              </w:rPr>
              <w:t>B</w:t>
            </w:r>
            <w:r w:rsidRPr="0039786C">
              <w:rPr>
                <w:rFonts w:eastAsia="Times New Roman"/>
                <w:color w:val="000000"/>
                <w:sz w:val="22"/>
              </w:rPr>
              <w:t>ộ, ngành</w:t>
            </w:r>
          </w:p>
        </w:tc>
      </w:tr>
      <w:tr w:rsidR="0082211B" w:rsidRPr="0039786C" w14:paraId="62F8100B" w14:textId="77777777" w:rsidTr="00626FDA">
        <w:trPr>
          <w:trHeight w:val="972"/>
        </w:trPr>
        <w:tc>
          <w:tcPr>
            <w:tcW w:w="709" w:type="dxa"/>
            <w:shd w:val="clear" w:color="auto" w:fill="auto"/>
          </w:tcPr>
          <w:p w14:paraId="73BC1325" w14:textId="77777777" w:rsidR="0082211B" w:rsidRPr="0039786C" w:rsidRDefault="0082211B" w:rsidP="00A01FC9">
            <w:pPr>
              <w:pStyle w:val="ListParagraph"/>
              <w:numPr>
                <w:ilvl w:val="0"/>
                <w:numId w:val="8"/>
              </w:numPr>
              <w:spacing w:before="20" w:after="20"/>
              <w:ind w:right="-250"/>
              <w:jc w:val="center"/>
              <w:rPr>
                <w:color w:val="000000"/>
                <w:sz w:val="22"/>
                <w:szCs w:val="22"/>
              </w:rPr>
            </w:pPr>
          </w:p>
        </w:tc>
        <w:tc>
          <w:tcPr>
            <w:tcW w:w="2269" w:type="dxa"/>
            <w:shd w:val="clear" w:color="auto" w:fill="auto"/>
          </w:tcPr>
          <w:p w14:paraId="113773FF" w14:textId="77777777" w:rsidR="0082211B" w:rsidRPr="0039786C" w:rsidRDefault="0082211B" w:rsidP="0082211B">
            <w:pPr>
              <w:spacing w:before="20" w:after="20" w:line="240" w:lineRule="auto"/>
              <w:jc w:val="both"/>
              <w:rPr>
                <w:rFonts w:eastAsia="Times New Roman"/>
                <w:color w:val="000000"/>
                <w:sz w:val="22"/>
              </w:rPr>
            </w:pPr>
          </w:p>
        </w:tc>
        <w:tc>
          <w:tcPr>
            <w:tcW w:w="1417" w:type="dxa"/>
            <w:shd w:val="clear" w:color="auto" w:fill="auto"/>
          </w:tcPr>
          <w:p w14:paraId="1769B35D" w14:textId="77777777" w:rsidR="0082211B" w:rsidRPr="0039786C" w:rsidRDefault="0082211B" w:rsidP="0082211B">
            <w:pPr>
              <w:spacing w:before="20" w:after="20" w:line="240" w:lineRule="auto"/>
              <w:jc w:val="center"/>
              <w:rPr>
                <w:rFonts w:eastAsia="Times New Roman"/>
                <w:color w:val="000000"/>
                <w:sz w:val="22"/>
              </w:rPr>
            </w:pPr>
          </w:p>
        </w:tc>
        <w:tc>
          <w:tcPr>
            <w:tcW w:w="5954" w:type="dxa"/>
            <w:shd w:val="clear" w:color="auto" w:fill="auto"/>
          </w:tcPr>
          <w:p w14:paraId="0D545E71" w14:textId="77777777" w:rsidR="0082211B" w:rsidRPr="00BD2E23" w:rsidRDefault="0082211B" w:rsidP="00BD2E23">
            <w:pPr>
              <w:spacing w:after="0" w:line="240" w:lineRule="auto"/>
              <w:jc w:val="both"/>
              <w:rPr>
                <w:sz w:val="22"/>
              </w:rPr>
            </w:pPr>
            <w:r w:rsidRPr="00BD2E23">
              <w:rPr>
                <w:sz w:val="22"/>
              </w:rPr>
              <w:t>- Các Bộ, ngành tăng cường công tác rà soát các văn bản quy phạm pháp luật trên các lĩnh vực để sửa đổi, bổ sung, bãi bỏ những văn bản có nội dung mâu thuẫn, chồng chéo hoặc không phù hợp với điều kiện thực tiễn, kịp thời tháo gỡ những khó khăn, vướng mắc cho các địa phương trong việc tổ chức thực hiện pháp luật (UBND tỉnh Lai Châu).</w:t>
            </w:r>
          </w:p>
          <w:p w14:paraId="78B7BD49" w14:textId="19F67B66" w:rsidR="0082211B" w:rsidRPr="00BD2E23" w:rsidRDefault="0082211B" w:rsidP="00BD2E23">
            <w:pPr>
              <w:spacing w:after="0" w:line="240" w:lineRule="auto"/>
              <w:jc w:val="both"/>
              <w:rPr>
                <w:sz w:val="22"/>
              </w:rPr>
            </w:pPr>
            <w:r w:rsidRPr="00BD2E23">
              <w:rPr>
                <w:sz w:val="22"/>
              </w:rPr>
              <w:t>- Tiếp tục đẩy mạnh công tác rà soát, hệ thống hoá pháp luật, nhất là hoạt động pháp điển hoá nhằm tạo điều kiện thuận lợi cho các địa phương trong quá trình nghiên cứu, áp dụng, góp phần nâng ca</w:t>
            </w:r>
            <w:r w:rsidR="00905C0A" w:rsidRPr="00BD2E23">
              <w:rPr>
                <w:sz w:val="22"/>
              </w:rPr>
              <w:t>o hiệu quả thi hành pháp luật</w:t>
            </w:r>
            <w:r w:rsidRPr="00BD2E23">
              <w:rPr>
                <w:sz w:val="22"/>
              </w:rPr>
              <w:t>.</w:t>
            </w:r>
          </w:p>
          <w:p w14:paraId="3BE5881D" w14:textId="77777777" w:rsidR="0082211B" w:rsidRPr="00BD2E23" w:rsidRDefault="0082211B" w:rsidP="00BD2E23">
            <w:pPr>
              <w:spacing w:after="0" w:line="240" w:lineRule="auto"/>
              <w:jc w:val="both"/>
              <w:rPr>
                <w:sz w:val="22"/>
              </w:rPr>
            </w:pPr>
            <w:r w:rsidRPr="00BD2E23">
              <w:rPr>
                <w:sz w:val="22"/>
              </w:rPr>
              <w:t>- Phối hợp với các Bộ, ngành tổ chức rà soát hệ thống hóa các văn bản quy phạm pháp luật để kịp thời tháo gỡ những khó khăn, vướng mắc, chồng chéo trong thực tiễn thi hành để đảm bảo tính thống nhất, đồng bộ trong quá trình triển khai thực hiện (UBND tỉnh Nghệ An).</w:t>
            </w:r>
          </w:p>
          <w:p w14:paraId="6FA39E45" w14:textId="77777777" w:rsidR="0082211B" w:rsidRPr="00BD2E23" w:rsidRDefault="0082211B" w:rsidP="00BD2E23">
            <w:pPr>
              <w:spacing w:after="0" w:line="240" w:lineRule="auto"/>
              <w:jc w:val="both"/>
              <w:rPr>
                <w:sz w:val="22"/>
              </w:rPr>
            </w:pPr>
            <w:r w:rsidRPr="00BD2E23">
              <w:rPr>
                <w:sz w:val="22"/>
              </w:rPr>
              <w:t>- Tập trung rà soát các văn bản QPPL do Bộ, ngành tham mưu liên quan đến hoạt động thi hành pháp luật, đồng thời có giải pháp sửa đổi, bổ sung, hoàn thiện để công tác theo dõi thi hành pháp luật theo lĩnh vực, ngành được thông suốt, thống nhất và đạt hiệu quả cao (UBND tỉnh Quảng Nam).</w:t>
            </w:r>
          </w:p>
          <w:p w14:paraId="4D12B354" w14:textId="72FB9FD2" w:rsidR="0082211B" w:rsidRPr="00BD2E23" w:rsidRDefault="0082211B" w:rsidP="00BD2E23">
            <w:pPr>
              <w:spacing w:after="0" w:line="240" w:lineRule="auto"/>
              <w:jc w:val="both"/>
              <w:rPr>
                <w:sz w:val="22"/>
              </w:rPr>
            </w:pPr>
            <w:r w:rsidRPr="00BD2E23">
              <w:rPr>
                <w:sz w:val="22"/>
              </w:rPr>
              <w:t>- Làm tốt công tác rà soát, đánh giá các văn bản quy phạm pháp luật đề xuất cấp có thẩm quyền sửa đổi, bổ sung, thay thế các quy định không phù hợp (UBND tỉnh Kon Tum).</w:t>
            </w:r>
          </w:p>
        </w:tc>
        <w:tc>
          <w:tcPr>
            <w:tcW w:w="2268" w:type="dxa"/>
            <w:shd w:val="clear" w:color="auto" w:fill="auto"/>
          </w:tcPr>
          <w:p w14:paraId="59099B67" w14:textId="54C38C41" w:rsidR="00426A1F" w:rsidRPr="0039786C" w:rsidRDefault="005340C2" w:rsidP="0039786C">
            <w:pPr>
              <w:spacing w:before="20" w:after="20" w:line="240" w:lineRule="auto"/>
              <w:jc w:val="center"/>
              <w:rPr>
                <w:rFonts w:eastAsia="Times New Roman"/>
                <w:color w:val="000000"/>
                <w:spacing w:val="-8"/>
                <w:sz w:val="22"/>
              </w:rPr>
            </w:pPr>
            <w:r w:rsidRPr="0039786C">
              <w:rPr>
                <w:rFonts w:eastAsia="Times New Roman"/>
                <w:color w:val="000000"/>
                <w:sz w:val="22"/>
              </w:rPr>
              <w:t>UBND tỉnh</w:t>
            </w:r>
            <w:r w:rsidR="0039786C">
              <w:rPr>
                <w:rFonts w:eastAsia="Times New Roman"/>
                <w:color w:val="000000"/>
                <w:sz w:val="22"/>
              </w:rPr>
              <w:t xml:space="preserve"> </w:t>
            </w:r>
            <w:r w:rsidRPr="0039786C">
              <w:rPr>
                <w:rFonts w:eastAsia="Times New Roman"/>
                <w:color w:val="000000"/>
                <w:sz w:val="22"/>
              </w:rPr>
              <w:t>Lai Châu,</w:t>
            </w:r>
            <w:r w:rsidR="0082211B" w:rsidRPr="0039786C">
              <w:rPr>
                <w:rFonts w:eastAsia="Times New Roman"/>
                <w:color w:val="000000"/>
                <w:sz w:val="22"/>
              </w:rPr>
              <w:t xml:space="preserve"> </w:t>
            </w:r>
            <w:r w:rsidR="0039786C" w:rsidRPr="0039786C">
              <w:rPr>
                <w:rFonts w:eastAsia="Times New Roman"/>
                <w:color w:val="000000"/>
                <w:sz w:val="22"/>
              </w:rPr>
              <w:t>UBND tỉnh</w:t>
            </w:r>
            <w:r w:rsidR="0039786C">
              <w:rPr>
                <w:rFonts w:eastAsia="Times New Roman"/>
                <w:color w:val="000000"/>
                <w:sz w:val="22"/>
              </w:rPr>
              <w:t xml:space="preserve"> </w:t>
            </w:r>
            <w:r w:rsidR="00426A1F" w:rsidRPr="0039786C">
              <w:rPr>
                <w:rFonts w:eastAsia="Times New Roman"/>
                <w:color w:val="000000"/>
                <w:sz w:val="22"/>
              </w:rPr>
              <w:t xml:space="preserve">Nghệ An, </w:t>
            </w:r>
            <w:r w:rsidR="0039786C" w:rsidRPr="0039786C">
              <w:rPr>
                <w:rFonts w:eastAsia="Times New Roman"/>
                <w:color w:val="000000"/>
                <w:spacing w:val="-8"/>
                <w:sz w:val="22"/>
              </w:rPr>
              <w:t xml:space="preserve">UBND tỉnh </w:t>
            </w:r>
            <w:r w:rsidR="0082211B" w:rsidRPr="0039786C">
              <w:rPr>
                <w:rFonts w:eastAsia="Times New Roman"/>
                <w:color w:val="000000"/>
                <w:spacing w:val="-8"/>
                <w:sz w:val="22"/>
              </w:rPr>
              <w:t xml:space="preserve">Quảng Nam, </w:t>
            </w:r>
          </w:p>
          <w:p w14:paraId="61766E5D" w14:textId="6CE87074" w:rsidR="0082211B" w:rsidRPr="0039786C" w:rsidRDefault="0039786C" w:rsidP="00426A1F">
            <w:pPr>
              <w:spacing w:before="20" w:after="20" w:line="240" w:lineRule="auto"/>
              <w:jc w:val="center"/>
              <w:rPr>
                <w:rFonts w:eastAsia="Times New Roman"/>
                <w:color w:val="000000"/>
                <w:sz w:val="22"/>
              </w:rPr>
            </w:pPr>
            <w:r w:rsidRPr="0039786C">
              <w:rPr>
                <w:rFonts w:eastAsia="Times New Roman"/>
                <w:color w:val="000000"/>
                <w:sz w:val="22"/>
              </w:rPr>
              <w:t>UBND tỉnh</w:t>
            </w:r>
            <w:r>
              <w:rPr>
                <w:rFonts w:eastAsia="Times New Roman"/>
                <w:color w:val="000000"/>
                <w:sz w:val="22"/>
              </w:rPr>
              <w:t xml:space="preserve"> </w:t>
            </w:r>
            <w:r w:rsidR="0082211B" w:rsidRPr="0039786C">
              <w:rPr>
                <w:rFonts w:eastAsia="Times New Roman"/>
                <w:color w:val="000000"/>
                <w:sz w:val="22"/>
              </w:rPr>
              <w:t>Kon Tum</w:t>
            </w:r>
          </w:p>
        </w:tc>
        <w:tc>
          <w:tcPr>
            <w:tcW w:w="1559" w:type="dxa"/>
            <w:shd w:val="clear" w:color="auto" w:fill="auto"/>
          </w:tcPr>
          <w:p w14:paraId="5122E5D9" w14:textId="77777777" w:rsidR="005A313A"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1774BF41" w14:textId="0893D097" w:rsidR="0082211B" w:rsidRPr="0039786C" w:rsidRDefault="0082211B" w:rsidP="005A313A">
            <w:pPr>
              <w:spacing w:before="20" w:after="20" w:line="240" w:lineRule="auto"/>
              <w:jc w:val="center"/>
              <w:rPr>
                <w:rFonts w:eastAsia="Times New Roman"/>
                <w:color w:val="000000"/>
                <w:sz w:val="22"/>
              </w:rPr>
            </w:pPr>
            <w:r w:rsidRPr="0039786C">
              <w:rPr>
                <w:rFonts w:eastAsia="Times New Roman"/>
                <w:color w:val="000000"/>
                <w:sz w:val="22"/>
              </w:rPr>
              <w:t>chuyên môn các Bộ, ngành</w:t>
            </w:r>
          </w:p>
        </w:tc>
        <w:tc>
          <w:tcPr>
            <w:tcW w:w="1417" w:type="dxa"/>
            <w:shd w:val="clear" w:color="auto" w:fill="auto"/>
          </w:tcPr>
          <w:p w14:paraId="74D9CF71" w14:textId="44E54171" w:rsidR="0082211B" w:rsidRPr="0039786C" w:rsidRDefault="0082211B" w:rsidP="005A313A">
            <w:pPr>
              <w:spacing w:before="20" w:after="20" w:line="240" w:lineRule="auto"/>
              <w:jc w:val="center"/>
              <w:rPr>
                <w:rFonts w:eastAsia="Times New Roman"/>
                <w:color w:val="000000"/>
                <w:sz w:val="22"/>
              </w:rPr>
            </w:pPr>
            <w:r w:rsidRPr="0039786C">
              <w:rPr>
                <w:rFonts w:eastAsia="Times New Roman"/>
                <w:color w:val="000000"/>
                <w:sz w:val="22"/>
              </w:rPr>
              <w:t xml:space="preserve">Các </w:t>
            </w:r>
            <w:r w:rsidR="005A313A">
              <w:rPr>
                <w:rFonts w:eastAsia="Times New Roman"/>
                <w:color w:val="000000"/>
                <w:sz w:val="22"/>
              </w:rPr>
              <w:t>B</w:t>
            </w:r>
            <w:r w:rsidRPr="0039786C">
              <w:rPr>
                <w:rFonts w:eastAsia="Times New Roman"/>
                <w:color w:val="000000"/>
                <w:sz w:val="22"/>
              </w:rPr>
              <w:t>ộ, ngành</w:t>
            </w:r>
          </w:p>
        </w:tc>
      </w:tr>
      <w:tr w:rsidR="0082211B" w:rsidRPr="0039786C" w14:paraId="1EB07053" w14:textId="77777777" w:rsidTr="00626FDA">
        <w:trPr>
          <w:trHeight w:val="460"/>
        </w:trPr>
        <w:tc>
          <w:tcPr>
            <w:tcW w:w="709" w:type="dxa"/>
            <w:shd w:val="clear" w:color="auto" w:fill="auto"/>
          </w:tcPr>
          <w:p w14:paraId="618C68B6" w14:textId="77777777" w:rsidR="0082211B" w:rsidRPr="0039786C" w:rsidRDefault="0082211B" w:rsidP="00A01FC9">
            <w:pPr>
              <w:pStyle w:val="ListParagraph"/>
              <w:numPr>
                <w:ilvl w:val="0"/>
                <w:numId w:val="8"/>
              </w:numPr>
              <w:spacing w:before="20" w:after="20"/>
              <w:ind w:right="-250"/>
              <w:jc w:val="center"/>
              <w:rPr>
                <w:color w:val="000000"/>
                <w:sz w:val="22"/>
                <w:szCs w:val="22"/>
              </w:rPr>
            </w:pPr>
          </w:p>
        </w:tc>
        <w:tc>
          <w:tcPr>
            <w:tcW w:w="2269" w:type="dxa"/>
            <w:shd w:val="clear" w:color="auto" w:fill="auto"/>
          </w:tcPr>
          <w:p w14:paraId="6299EB7A" w14:textId="5415014F" w:rsidR="0082211B" w:rsidRPr="0039786C" w:rsidRDefault="0082211B" w:rsidP="0082211B">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45EB8D99" w14:textId="44E02298"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Điều 27</w:t>
            </w:r>
          </w:p>
        </w:tc>
        <w:tc>
          <w:tcPr>
            <w:tcW w:w="5954" w:type="dxa"/>
            <w:shd w:val="clear" w:color="auto" w:fill="auto"/>
          </w:tcPr>
          <w:p w14:paraId="659BF476" w14:textId="77777777" w:rsidR="0082211B" w:rsidRPr="00BD2E23" w:rsidRDefault="0082211B" w:rsidP="00BD2E23">
            <w:pPr>
              <w:spacing w:after="0" w:line="240" w:lineRule="auto"/>
              <w:jc w:val="both"/>
              <w:rPr>
                <w:sz w:val="22"/>
              </w:rPr>
            </w:pPr>
            <w:r w:rsidRPr="00BD2E23">
              <w:rPr>
                <w:sz w:val="22"/>
              </w:rPr>
              <w:t>Tại Điều 27 Luật Ban hành văn bản quy phạm pháp luật quy định HĐND tỉnh ban hành nghị quyết để quy định: Biện pháp nhằm phát triển kinh tế - xã hội, ngân sách, quốc phòng, an ninh ở địa phương; Biện pháp có tính chất đặc thù phù hợp với điều kiện phát triển kinh tế - xã hội của địa phương, tuy nhiên, khi áp dụng trên thực tế, địa phương vẫn còn lúng túng trong việc xác định trường hợp áp dụng khoản 2, khoản 3.</w:t>
            </w:r>
          </w:p>
          <w:p w14:paraId="78A3FE18" w14:textId="2AFE4B81" w:rsidR="0082211B" w:rsidRPr="00BD2E23" w:rsidRDefault="0082211B" w:rsidP="00BD2E23">
            <w:pPr>
              <w:spacing w:after="0" w:line="240" w:lineRule="auto"/>
              <w:jc w:val="both"/>
              <w:rPr>
                <w:sz w:val="22"/>
              </w:rPr>
            </w:pPr>
            <w:r w:rsidRPr="00BD2E23">
              <w:rPr>
                <w:sz w:val="22"/>
              </w:rPr>
              <w:t xml:space="preserve">Đề nghị quy định cụ thể các tiêu chí để xác định “Biện pháp nhằm phát triển kinh tế - xã hội, ngân sách, quốc phòng, an ninh ở địa </w:t>
            </w:r>
            <w:r w:rsidRPr="00BD2E23">
              <w:rPr>
                <w:sz w:val="22"/>
              </w:rPr>
              <w:lastRenderedPageBreak/>
              <w:t xml:space="preserve">phương” tại khoản 3 Điều 27 và “tính chất đặc thù” quy định tại </w:t>
            </w:r>
            <w:r w:rsidRPr="00F1726A">
              <w:rPr>
                <w:spacing w:val="-8"/>
                <w:sz w:val="22"/>
              </w:rPr>
              <w:t>khoản 4 Điều 27 Luật Ban hành văn bản quy phạm pháp luật năm 2015.</w:t>
            </w:r>
          </w:p>
        </w:tc>
        <w:tc>
          <w:tcPr>
            <w:tcW w:w="2268" w:type="dxa"/>
            <w:shd w:val="clear" w:color="auto" w:fill="auto"/>
          </w:tcPr>
          <w:p w14:paraId="4657E4EA" w14:textId="64FC48FB" w:rsidR="0082211B" w:rsidRPr="0039786C" w:rsidRDefault="006A635B" w:rsidP="0082211B">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tcPr>
          <w:p w14:paraId="78A35845" w14:textId="77777777"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Chính phủ</w:t>
            </w:r>
          </w:p>
          <w:p w14:paraId="34F5CB23" w14:textId="2D7E490D"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47EC74B" w14:textId="60C54678"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82211B" w:rsidRPr="0039786C" w14:paraId="44A04584" w14:textId="77777777" w:rsidTr="00626FDA">
        <w:trPr>
          <w:trHeight w:val="1351"/>
        </w:trPr>
        <w:tc>
          <w:tcPr>
            <w:tcW w:w="709" w:type="dxa"/>
            <w:shd w:val="clear" w:color="auto" w:fill="auto"/>
          </w:tcPr>
          <w:p w14:paraId="1B686560" w14:textId="5F6FE285" w:rsidR="0082211B" w:rsidRPr="0039786C" w:rsidRDefault="0082211B" w:rsidP="00A01FC9">
            <w:pPr>
              <w:pStyle w:val="ListParagraph"/>
              <w:numPr>
                <w:ilvl w:val="0"/>
                <w:numId w:val="8"/>
              </w:numPr>
              <w:spacing w:before="20" w:after="20"/>
              <w:ind w:right="-250"/>
              <w:jc w:val="center"/>
              <w:rPr>
                <w:color w:val="000000"/>
                <w:sz w:val="22"/>
                <w:szCs w:val="22"/>
              </w:rPr>
            </w:pPr>
          </w:p>
        </w:tc>
        <w:tc>
          <w:tcPr>
            <w:tcW w:w="2269" w:type="dxa"/>
            <w:shd w:val="clear" w:color="auto" w:fill="auto"/>
          </w:tcPr>
          <w:p w14:paraId="0F05DCA2" w14:textId="0B2D6621" w:rsidR="0082211B" w:rsidRPr="0039786C" w:rsidRDefault="0082211B" w:rsidP="0082211B">
            <w:pPr>
              <w:spacing w:before="20" w:after="20" w:line="240" w:lineRule="auto"/>
              <w:jc w:val="both"/>
              <w:rPr>
                <w:rFonts w:eastAsia="Times New Roman"/>
                <w:color w:val="000000"/>
                <w:sz w:val="22"/>
              </w:rPr>
            </w:pPr>
            <w:r w:rsidRPr="0039786C">
              <w:rPr>
                <w:sz w:val="22"/>
              </w:rPr>
              <w:t>Luật Ban hành văn bản quy phạm pháp luật năm 2015 (sửa đổi, bổ sung năm 2020)</w:t>
            </w:r>
          </w:p>
        </w:tc>
        <w:tc>
          <w:tcPr>
            <w:tcW w:w="1417" w:type="dxa"/>
            <w:shd w:val="clear" w:color="auto" w:fill="auto"/>
          </w:tcPr>
          <w:p w14:paraId="6EEDF4A3" w14:textId="67B3AF1E"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Điều 27</w:t>
            </w:r>
          </w:p>
        </w:tc>
        <w:tc>
          <w:tcPr>
            <w:tcW w:w="5954" w:type="dxa"/>
            <w:shd w:val="clear" w:color="auto" w:fill="auto"/>
          </w:tcPr>
          <w:p w14:paraId="39CEFD7D" w14:textId="7351F567" w:rsidR="0082211B" w:rsidRPr="00BD2E23" w:rsidRDefault="0082211B" w:rsidP="00BD2E23">
            <w:pPr>
              <w:spacing w:after="0" w:line="240" w:lineRule="auto"/>
              <w:jc w:val="both"/>
              <w:rPr>
                <w:sz w:val="22"/>
              </w:rPr>
            </w:pPr>
            <w:r w:rsidRPr="00BD2E23">
              <w:rPr>
                <w:sz w:val="22"/>
              </w:rPr>
              <w:t>Luật Ban hành văn bản quy phạm pháp luật năm 2015 (được sửa đổi, bổ sung năm 2020) (viết chung là Luật Ban hành văn bản quy phạm pháp luật) và Nghị định số 34/2016/NĐ-CP ngày 14/5/2016 của Chính phủ quy định chi tiết một số điều và biện pháp thi hành Luật Ban hành văn bản quy phạm pháp luật (được sửa đổi, bổ sung tại Nghị định số 154/2020/NĐ-CP và Nghị định số 59/2024/NĐ-CP) (viết tắt là Nghị định số 34/2016/NĐ-CP (được sửa đổi, bổ sung tại Nghị định số 154/2020/NĐ-CP và Nghị định số 59/2024/NĐ-CP)) chưa có hướng dẫn cụ thể cách xác định hay quy định thế nào là biện pháp hay biện pháp có tính chất đặc thù, nên cách hiểu và áp dụng chưa thống nhất. Trong thực tiễn, để phân biệt được Nghị quyết có nội dung thuộc khoản 2 (Chính sách, biện pháp nhằm bảo đảm thi hành Hiến pháp, luật, văn bản quy phạm pháp luật của cơ quan nhà nước cấp trên), khoản 3 (Biện pháp nhằm phát triển kinh tế - xã hội, ngân sách, quốc phòng, an ninh ở địa phương) hay khoản 4 (Biện pháp có tính chất đặc thù phù hợp với điều kiện phát triển kinh tế - xã hội của địa phương) Điều 27 Luật Ban hành văn bản quy phạm pháp luật là rất khó, vì có Nghị quyết vừa có chính sách, vừa có biện pháp hoặc trong biện pháp có chính sách và ngược lại. Điều này dẫn đến lúng túng trong việc thực hiện quy trình lập đề nghị xây dựng nghị quyết phải thực hiện quy trình “một bước” hay “hai bước”.</w:t>
            </w:r>
          </w:p>
        </w:tc>
        <w:tc>
          <w:tcPr>
            <w:tcW w:w="2268" w:type="dxa"/>
            <w:shd w:val="clear" w:color="auto" w:fill="auto"/>
          </w:tcPr>
          <w:p w14:paraId="46362542" w14:textId="77777777" w:rsidR="00E34CD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UBND</w:t>
            </w:r>
          </w:p>
          <w:p w14:paraId="19F311D8" w14:textId="597E346C" w:rsidR="0082211B" w:rsidRPr="0039786C" w:rsidRDefault="00E34CDC" w:rsidP="00E34CDC">
            <w:pPr>
              <w:spacing w:before="20" w:after="20" w:line="240" w:lineRule="auto"/>
              <w:jc w:val="center"/>
              <w:rPr>
                <w:rFonts w:eastAsia="Times New Roman"/>
                <w:color w:val="000000"/>
                <w:sz w:val="22"/>
              </w:rPr>
            </w:pPr>
            <w:r>
              <w:rPr>
                <w:rFonts w:eastAsia="Times New Roman"/>
                <w:color w:val="000000"/>
                <w:sz w:val="22"/>
              </w:rPr>
              <w:t xml:space="preserve"> tỉnh </w:t>
            </w:r>
            <w:r w:rsidR="0082211B" w:rsidRPr="0039786C">
              <w:rPr>
                <w:rFonts w:eastAsia="Times New Roman"/>
                <w:color w:val="000000"/>
                <w:sz w:val="22"/>
              </w:rPr>
              <w:t>Tuyên Quang</w:t>
            </w:r>
          </w:p>
        </w:tc>
        <w:tc>
          <w:tcPr>
            <w:tcW w:w="1559" w:type="dxa"/>
            <w:shd w:val="clear" w:color="auto" w:fill="auto"/>
          </w:tcPr>
          <w:p w14:paraId="271D23DC" w14:textId="77777777" w:rsidR="005A313A" w:rsidRDefault="00426A1F" w:rsidP="00426A1F">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0A4FE39B" w14:textId="23F56CE4" w:rsidR="00426A1F" w:rsidRPr="0039786C" w:rsidRDefault="00426A1F" w:rsidP="00426A1F">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2D701C1B" w14:textId="35DB5E0B" w:rsidR="0082211B" w:rsidRPr="0039786C" w:rsidRDefault="0082211B" w:rsidP="00426A1F">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0F2FB52" w14:textId="7F9C1192" w:rsidR="0082211B" w:rsidRPr="0039786C" w:rsidRDefault="0082211B" w:rsidP="0082211B">
            <w:pPr>
              <w:spacing w:before="20" w:after="20" w:line="240" w:lineRule="auto"/>
              <w:jc w:val="center"/>
              <w:rPr>
                <w:rFonts w:eastAsia="Times New Roman"/>
                <w:color w:val="000000"/>
                <w:sz w:val="22"/>
              </w:rPr>
            </w:pPr>
            <w:r w:rsidRPr="0039786C">
              <w:rPr>
                <w:rFonts w:eastAsia="Times New Roman"/>
                <w:color w:val="000000"/>
                <w:sz w:val="22"/>
              </w:rPr>
              <w:t>Bộ Tư pháp (Chính phủ)</w:t>
            </w:r>
          </w:p>
        </w:tc>
      </w:tr>
      <w:tr w:rsidR="00F1726A" w:rsidRPr="0039786C" w14:paraId="0546C101" w14:textId="77777777" w:rsidTr="00626FDA">
        <w:trPr>
          <w:trHeight w:val="500"/>
        </w:trPr>
        <w:tc>
          <w:tcPr>
            <w:tcW w:w="709" w:type="dxa"/>
            <w:shd w:val="clear" w:color="auto" w:fill="auto"/>
          </w:tcPr>
          <w:p w14:paraId="5397B2CB" w14:textId="77777777"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7DB2E76A"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364CD42"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215B1536" w14:textId="77777777" w:rsidR="00F1726A" w:rsidRPr="00BD2E23" w:rsidRDefault="00F1726A" w:rsidP="00F1726A">
            <w:pPr>
              <w:spacing w:after="0" w:line="240" w:lineRule="auto"/>
              <w:jc w:val="both"/>
              <w:rPr>
                <w:sz w:val="22"/>
              </w:rPr>
            </w:pPr>
            <w:r w:rsidRPr="00BD2E23">
              <w:rPr>
                <w:sz w:val="22"/>
              </w:rPr>
              <w:t>Đề nghị có hướng dẫn cụ thể đối với trường hợp cần thiết phải ban hành thủ tục hành chính trong Nghị quyết thuộc khoản 2 hoặc khoản 3 Điều 27 Luật Ban hành văn bản quy phạm pháp/hoặc trường hợp văn bản quy phạm pháp luật của Trung ương (không phải Luật, Nghị quyết của Quốc hội) giao cho địa phương quy định thủ tục hành chính.</w:t>
            </w:r>
          </w:p>
          <w:p w14:paraId="5D2351A3" w14:textId="6AB8D0CB" w:rsidR="00F1726A" w:rsidRPr="00BD2E23" w:rsidRDefault="00F1726A" w:rsidP="00F1726A">
            <w:pPr>
              <w:spacing w:after="0" w:line="240" w:lineRule="auto"/>
              <w:jc w:val="both"/>
              <w:rPr>
                <w:sz w:val="22"/>
              </w:rPr>
            </w:pPr>
            <w:r w:rsidRPr="00BD2E23">
              <w:rPr>
                <w:sz w:val="22"/>
              </w:rPr>
              <w:t xml:space="preserve">Điều 14 Luật Ban hành văn bản quy phạm pháp luật quy định nghiêm cấm quy định thủ tục hành chính trong Nghị quyết của HĐND, Quyết định của UBND, trừ trường hợp được Luật, Nghị </w:t>
            </w:r>
            <w:r w:rsidRPr="00BD2E23">
              <w:rPr>
                <w:sz w:val="22"/>
              </w:rPr>
              <w:lastRenderedPageBreak/>
              <w:t>quyết của Quốc hội giao hoặc trường cần thiết phải quy định thủ tục hành chính trong nghị quyết của Hội đồng nhân dân cấp tỉnh quy định tại khoản 4 Điều 27 của Luật này. Tuy nhiên, trong thực tiễn có một số Nghị quyết thuộc khoản 2 (Chính sách, biện pháp nhằm bảo đảm thi hành Hiến pháp, luật, văn bản quy phạm pháp luật của cơ quan nhà nước cấp trên) hoặc khoản 3 (Biện pháp nhằm phát triển kinh tế - xã hội, ngân sách, quốc phòng, an ninh ở địa phương) Điều 27 cần thiết phải quy định thủ tục hành chính để thực hiện, nhưng nếu quy định thủ tục hành chính thì trái với quy định của Luật Ban hành văn bản quy phạm pháp luật. Hơn nữa, có trường hợp văn bản dưới Luật giao cho UBND tỉnh quy định về thủ tục hành chính (ví dụ: Khoản 4 Điều 109 Nghị định số 15/2021/NĐ-CP ngày 03/3/2021 của Chính phủ Quy định chi tiết một số nội dung về quản lý dự án đầu tư xây dựng (được sửa đổi, bổ sung tại Nghị định số 35/2023/NĐ-CP) quy định: “ Ủy ban nhân dân cấp tỉnh có trách nhiệm … 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nếu không ban hành thì không có quy định để thực hiện, nếu ban hành thì trái với quy định của Luật Ban hành văn bản quy phạm pháp luật.</w:t>
            </w:r>
          </w:p>
        </w:tc>
        <w:tc>
          <w:tcPr>
            <w:tcW w:w="2268" w:type="dxa"/>
            <w:shd w:val="clear" w:color="auto" w:fill="auto"/>
          </w:tcPr>
          <w:p w14:paraId="3BB3905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2EFFD34D" w14:textId="72B4D98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Bình</w:t>
            </w:r>
          </w:p>
        </w:tc>
        <w:tc>
          <w:tcPr>
            <w:tcW w:w="1559" w:type="dxa"/>
            <w:shd w:val="clear" w:color="auto" w:fill="auto"/>
          </w:tcPr>
          <w:p w14:paraId="4430D7B2"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20CF9D7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41ABBE46" w14:textId="57D86A8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4AF546D" w14:textId="247B421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 (Chính phủ)</w:t>
            </w:r>
          </w:p>
        </w:tc>
      </w:tr>
      <w:tr w:rsidR="00F1726A" w:rsidRPr="0039786C" w14:paraId="12869746" w14:textId="77777777" w:rsidTr="00626FDA">
        <w:trPr>
          <w:trHeight w:val="636"/>
        </w:trPr>
        <w:tc>
          <w:tcPr>
            <w:tcW w:w="709" w:type="dxa"/>
            <w:shd w:val="clear" w:color="auto" w:fill="auto"/>
          </w:tcPr>
          <w:p w14:paraId="0666E9F5" w14:textId="625202BF"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3529FE06" w14:textId="1D941EA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2702F17D" w14:textId="5667FAB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120, 129</w:t>
            </w:r>
          </w:p>
        </w:tc>
        <w:tc>
          <w:tcPr>
            <w:tcW w:w="5954" w:type="dxa"/>
            <w:shd w:val="clear" w:color="auto" w:fill="auto"/>
          </w:tcPr>
          <w:p w14:paraId="6E099AAA" w14:textId="77777777" w:rsidR="00F1726A" w:rsidRPr="00BD2E23" w:rsidRDefault="00F1726A" w:rsidP="00F1726A">
            <w:pPr>
              <w:spacing w:after="0" w:line="240" w:lineRule="auto"/>
              <w:jc w:val="both"/>
              <w:rPr>
                <w:sz w:val="22"/>
              </w:rPr>
            </w:pPr>
            <w:r w:rsidRPr="00BD2E23">
              <w:rPr>
                <w:sz w:val="22"/>
              </w:rPr>
              <w:t xml:space="preserve">Hiện nay, theo quy định tại Điều 120, 129 Luật Ban hành văn bản QPPL năm 2015, thì tất cả các dự thảo nghị quyết của HĐND và dự thảo quyết định của UBND cấp tỉnh phải được đăng tải toàn văn trên cổng thông tin điện tử của tỉnh, thành phố trực thuộc trung ương trong thời hạn ít nhất là 30 ngày để các cơ quan, tổ chức, cá nhân góp ý kiến. Quy định này có phần chưa phù hợp với thực tiễn, vì một số dự thảo văn bản QPPL như: dự thảo văn bản QPPL ban hành để bãi bỏ văn bản QPPL không còn phù hợp với quy định của Trung ương hoặc dự thảo văn bản QPPL ban hành để sửa đổi, bổ sung một số văn bản QPPL có nội dung không còn phù hợp... những trường hợp này quy định phải đăng tải 30 ngày </w:t>
            </w:r>
            <w:r w:rsidRPr="00BD2E23">
              <w:rPr>
                <w:sz w:val="22"/>
              </w:rPr>
              <w:lastRenderedPageBreak/>
              <w:t xml:space="preserve">là không cần thiết. Mặt khác khi đăng tải thì đa phần cũng không có tổ chức, cá nhân tham gia góp ý trên cổng thông tin điện tử của tỉnh. </w:t>
            </w:r>
          </w:p>
          <w:p w14:paraId="36F722ED" w14:textId="017F4C58" w:rsidR="00F1726A" w:rsidRPr="00BD2E23" w:rsidRDefault="00F1726A" w:rsidP="00F1726A">
            <w:pPr>
              <w:spacing w:after="0" w:line="240" w:lineRule="auto"/>
              <w:jc w:val="both"/>
              <w:rPr>
                <w:sz w:val="22"/>
              </w:rPr>
            </w:pPr>
            <w:r w:rsidRPr="00BD2E23">
              <w:rPr>
                <w:sz w:val="22"/>
              </w:rPr>
              <w:t xml:space="preserve"> Kiến nghị sửa đổi Điều 120, 129 Luật Ban hành văn bản QPPL năm 2015 theo hướng cần quy định cụ thể một số trường hợp dự thảo Nghị quyết của HĐND và dự thảo Quyết định của UBND cấp tỉnh không phải đăng tải trên cổng thông tin điện tử của tỉnh như đã nêu ở trên.</w:t>
            </w:r>
          </w:p>
        </w:tc>
        <w:tc>
          <w:tcPr>
            <w:tcW w:w="2268" w:type="dxa"/>
            <w:shd w:val="clear" w:color="auto" w:fill="auto"/>
          </w:tcPr>
          <w:p w14:paraId="4203A1C2" w14:textId="668A0AC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tcPr>
          <w:p w14:paraId="0BA084B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20616A24" w14:textId="280F410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431B8AD" w14:textId="6C3EC73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064EEA80" w14:textId="77777777" w:rsidTr="00626FDA">
        <w:trPr>
          <w:trHeight w:val="460"/>
        </w:trPr>
        <w:tc>
          <w:tcPr>
            <w:tcW w:w="709" w:type="dxa"/>
            <w:shd w:val="clear" w:color="auto" w:fill="auto"/>
          </w:tcPr>
          <w:p w14:paraId="50660469" w14:textId="7F4051F1"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74C421E2" w14:textId="78169AD9"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41DE62C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4</w:t>
            </w:r>
          </w:p>
          <w:p w14:paraId="2354D0F7" w14:textId="0B7FADE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154</w:t>
            </w:r>
          </w:p>
        </w:tc>
        <w:tc>
          <w:tcPr>
            <w:tcW w:w="5954" w:type="dxa"/>
            <w:shd w:val="clear" w:color="auto" w:fill="auto"/>
          </w:tcPr>
          <w:p w14:paraId="1C86FD6E" w14:textId="2D7FEBB1" w:rsidR="00F1726A" w:rsidRPr="00BD2E23" w:rsidRDefault="00F1726A" w:rsidP="00F1726A">
            <w:pPr>
              <w:spacing w:after="0" w:line="240" w:lineRule="auto"/>
              <w:jc w:val="both"/>
              <w:rPr>
                <w:sz w:val="22"/>
              </w:rPr>
            </w:pPr>
            <w:r w:rsidRPr="00BD2E23">
              <w:rPr>
                <w:sz w:val="22"/>
              </w:rPr>
              <w:t>Theo quy định tại khoản 4 Điều 154 Luật Ban hành VBQPPL “VBQPPL hết hiệu lực thì VBQPPL quy định chi tiết thi hành văn bản đó cũng đồng thời hết hiệu lực”. Đồng thời, tại khoản 3 Điều 38 Nghị định số 34/2016/NĐ-CP quy định Bộ, cơ quan ngang Bộ chủ trì soạn thảo VBQPPL hết hiệu lực theo quy định tại khoản 4 Điều 154 của Luật Ban hành VBQPPL có trách nhiệm: “ Lập, công bố theo thẩm quyền hoặc trình cơ quan có thẩm quyền công bố danh mục các văn bản quy định chi tiết thi hành hết hiệu lực đồng thời với văn bản được quy định chi tiết theo quy định tại khoản 2 Điều này trước ngày văn bản được quy định chi tiết hết hiệu lực”. Như vậy, theo các quy định trên thì trong trường hợp văn bản được quy định chi tiết hết hiệu lực nhưng văn bản quy định chi tiết chưa được công bố hết hiệu lực thì có được tiếp tục áp dụng không thì không có hướng dẫn cụ thể, vì thực tế có nhiều trường hợp Luật mới có hiệu lực thi hành nhưng chưa có Nghị định hướng dẫn. Ví dụ như liên quan đến hiệu lực thi hành của các văn bản quy định chi tiết Luật Đấu thầu 2013 (Nghị định số 63/2014/NĐ-CP; Thông tư số 58/2016/TT-BTC ngày 29/3/2016 của Bộ trưởng Bộ Tài chính; Thông tư số 68/2022/TT-BTC ngày 11/11/2022 của Bộ trưởng Bộ Tài chính). Mặc dù hiện nay Luật Đấu thầu 2013 đã hết hiệu lực thi hành nhưng các văn bản quy định chi tiết Luật Đấu thầu 2013 nêu trên chưa được công bố hết hiệu lực và cũng chưa có văn bản mới thay thế, dẫn đến địa phương còn có những băn khoăn trong việc áp dụng văn bản vào thực hiện quy trình đấu thầu.</w:t>
            </w:r>
          </w:p>
          <w:p w14:paraId="07E162EF" w14:textId="01B51E5C" w:rsidR="00F1726A" w:rsidRPr="00BD2E23" w:rsidRDefault="00F1726A" w:rsidP="00F1726A">
            <w:pPr>
              <w:spacing w:after="0" w:line="240" w:lineRule="auto"/>
              <w:jc w:val="both"/>
              <w:rPr>
                <w:sz w:val="22"/>
              </w:rPr>
            </w:pPr>
            <w:r w:rsidRPr="00BD2E23">
              <w:rPr>
                <w:sz w:val="22"/>
              </w:rPr>
              <w:lastRenderedPageBreak/>
              <w:t>Đề nghị xem xét quy định rõ hiệu lực của văn bản trong trường hợp này để tạo thuận lợi trong thực tiễn.</w:t>
            </w:r>
          </w:p>
        </w:tc>
        <w:tc>
          <w:tcPr>
            <w:tcW w:w="2268" w:type="dxa"/>
            <w:shd w:val="clear" w:color="auto" w:fill="auto"/>
          </w:tcPr>
          <w:p w14:paraId="6C9D1E13" w14:textId="58CCD63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tcPr>
          <w:p w14:paraId="1C5A682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6E2FF2BB" w14:textId="535A1A2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07FEA5E" w14:textId="42AB0CC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91BD5BE" w14:textId="77777777" w:rsidTr="00626FDA">
        <w:trPr>
          <w:trHeight w:val="561"/>
        </w:trPr>
        <w:tc>
          <w:tcPr>
            <w:tcW w:w="709" w:type="dxa"/>
            <w:shd w:val="clear" w:color="auto" w:fill="auto"/>
          </w:tcPr>
          <w:p w14:paraId="1C86D584" w14:textId="619494B8"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7BB9F873" w14:textId="121576B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05F4425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287D4944" w14:textId="06A1DAD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127</w:t>
            </w:r>
          </w:p>
        </w:tc>
        <w:tc>
          <w:tcPr>
            <w:tcW w:w="5954" w:type="dxa"/>
            <w:shd w:val="clear" w:color="auto" w:fill="auto"/>
          </w:tcPr>
          <w:p w14:paraId="250E61CD" w14:textId="77777777" w:rsidR="00F1726A" w:rsidRPr="00BD2E23" w:rsidRDefault="00F1726A" w:rsidP="00F1726A">
            <w:pPr>
              <w:spacing w:after="0" w:line="240" w:lineRule="auto"/>
              <w:jc w:val="both"/>
              <w:rPr>
                <w:sz w:val="22"/>
              </w:rPr>
            </w:pPr>
            <w:r w:rsidRPr="00BD2E23">
              <w:rPr>
                <w:sz w:val="22"/>
              </w:rPr>
              <w:t>Đối với đề nghị xây dựng quyết định của Ủy ban nhân dân tỉnh, tại Điều 127 Luật Ban hành văn bản quy phạm pháp luật năm 2015 (sửa đổi, bổ sung năm 2020) quy định “Đơn vị chuyên môn thuộc Ủy ban nhân dân cấp tỉnh, Chủ tịch Ủy ban nhân dân cấp huyện có trách nhiệm đề nghị xây dựng quyết định của Ủy ban nhân dân cấp tỉnh”.</w:t>
            </w:r>
          </w:p>
          <w:p w14:paraId="33CAC92B" w14:textId="77777777" w:rsidR="00F1726A" w:rsidRPr="00BD2E23" w:rsidRDefault="00F1726A" w:rsidP="00F1726A">
            <w:pPr>
              <w:spacing w:after="0" w:line="240" w:lineRule="auto"/>
              <w:jc w:val="both"/>
              <w:rPr>
                <w:sz w:val="22"/>
              </w:rPr>
            </w:pPr>
            <w:r w:rsidRPr="00BD2E23">
              <w:rPr>
                <w:sz w:val="22"/>
              </w:rPr>
              <w:t>Tuy nhiên, việc quy định chỉ cơ quan Đơn vị chuyên môn thuộc Ủy ban nhân dân cấp tỉnh mới có trách nhiệm đề nghị xây dựng quyết định của Ủy ban nhân dân tỉnh chưa đảm bảo phù hợp do trên thực tế một số cơ quan ngành dọc trên địa bàn tỉnh như: Cục thuế tỉnh, Công an tỉnh, Bộ Chỉ huy quân sự tỉnh, Kho bạc nhà nước… để thực hiện chức năng quản lý nhà nước hoặc trên cơ sở nhiệm vụ được giao trong văn bản trung ương cũng cần thiết phải tham mưu ban hành văn bản quy phạm pháp luật.</w:t>
            </w:r>
          </w:p>
          <w:p w14:paraId="69708859" w14:textId="1B779258" w:rsidR="00F1726A" w:rsidRPr="00BD2E23" w:rsidRDefault="00F1726A" w:rsidP="00F1726A">
            <w:pPr>
              <w:spacing w:after="0" w:line="240" w:lineRule="auto"/>
              <w:jc w:val="both"/>
              <w:rPr>
                <w:sz w:val="22"/>
              </w:rPr>
            </w:pPr>
            <w:r w:rsidRPr="00BD2E23">
              <w:rPr>
                <w:sz w:val="22"/>
              </w:rPr>
              <w:t>Đề nghị xem xét sửa đổi, bổ sung khoản 1 Điều 127 theo hướng quy định các cơ quan, đơn vị ở địa phương có trách nhiệm đề nghị xây dựng quyết định.</w:t>
            </w:r>
          </w:p>
        </w:tc>
        <w:tc>
          <w:tcPr>
            <w:tcW w:w="2268" w:type="dxa"/>
            <w:shd w:val="clear" w:color="auto" w:fill="auto"/>
          </w:tcPr>
          <w:p w14:paraId="1D2BA596" w14:textId="254177A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Kạn</w:t>
            </w:r>
          </w:p>
        </w:tc>
        <w:tc>
          <w:tcPr>
            <w:tcW w:w="1559" w:type="dxa"/>
            <w:shd w:val="clear" w:color="auto" w:fill="auto"/>
          </w:tcPr>
          <w:p w14:paraId="5B98178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6C778DD9" w14:textId="74CBC2C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189A8C1" w14:textId="47FB33B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9DE85D9" w14:textId="77777777" w:rsidTr="00626FDA">
        <w:trPr>
          <w:trHeight w:val="855"/>
        </w:trPr>
        <w:tc>
          <w:tcPr>
            <w:tcW w:w="709" w:type="dxa"/>
            <w:shd w:val="clear" w:color="auto" w:fill="auto"/>
          </w:tcPr>
          <w:p w14:paraId="1BE3CDDD" w14:textId="1C1A2E96"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0D5D6A16" w14:textId="1C877B4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55DEA7B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3 </w:t>
            </w:r>
          </w:p>
          <w:p w14:paraId="53BB7674" w14:textId="59D584D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148</w:t>
            </w:r>
          </w:p>
        </w:tc>
        <w:tc>
          <w:tcPr>
            <w:tcW w:w="5954" w:type="dxa"/>
            <w:shd w:val="clear" w:color="auto" w:fill="auto"/>
          </w:tcPr>
          <w:p w14:paraId="1B458FC2" w14:textId="77777777" w:rsidR="00F1726A" w:rsidRPr="00BD2E23" w:rsidRDefault="00F1726A" w:rsidP="00F1726A">
            <w:pPr>
              <w:spacing w:after="0" w:line="240" w:lineRule="auto"/>
              <w:jc w:val="both"/>
              <w:rPr>
                <w:sz w:val="22"/>
              </w:rPr>
            </w:pPr>
            <w:r w:rsidRPr="00BD2E23">
              <w:rPr>
                <w:sz w:val="22"/>
              </w:rPr>
              <w:t>Khoản 3 Điều 148 Luật Ban hành văn bản quy phạm pháp luật năm 2015 (sửa đổi, bổ sung năm 2020) quy định: “Trong thời hạn 07 ngày kể từ ngày nhận được hồ sơ dự án, dự thảo, cơ quan thẩm định có trách nhiệm thẩm định, cơ quan chủ trì thẩm tra có trách nhiệm thẩm tra dự thảo văn bản”. Việc quy định như trên chưa rõ ràng về thời gian, các bước thực hiện thẩm định, thẩm tra dự thảo văn bản bởi có thể dẫn đến hai cách hiểu: (1) Việc thẩm định, thẩm tra được thực hiện đồng thời trong vòng 07 ngày; (2) hoạt động thẩm định được thực hiện trước thẩm tra (theo quy trình thông thường) và tổng thời gian cho cả hai hoạt động này là 07 ngày.</w:t>
            </w:r>
          </w:p>
          <w:p w14:paraId="56A8C025" w14:textId="77777777" w:rsidR="00F1726A" w:rsidRPr="00BD2E23" w:rsidRDefault="00F1726A" w:rsidP="00F1726A">
            <w:pPr>
              <w:spacing w:after="0" w:line="240" w:lineRule="auto"/>
              <w:jc w:val="both"/>
              <w:rPr>
                <w:sz w:val="22"/>
              </w:rPr>
            </w:pPr>
            <w:r w:rsidRPr="00BD2E23">
              <w:rPr>
                <w:sz w:val="22"/>
              </w:rPr>
              <w:t xml:space="preserve">Quy định này dẫn đến tình trạng lúng túng trong quá trình thực hiện xây dựng văn bản theo trình tự, thủ tục rút gọn. </w:t>
            </w:r>
          </w:p>
          <w:p w14:paraId="59BC1D46" w14:textId="22E02DE6" w:rsidR="00F1726A" w:rsidRPr="00BD2E23" w:rsidRDefault="00F1726A" w:rsidP="00F1726A">
            <w:pPr>
              <w:spacing w:after="0" w:line="240" w:lineRule="auto"/>
              <w:jc w:val="both"/>
              <w:rPr>
                <w:sz w:val="22"/>
              </w:rPr>
            </w:pPr>
            <w:r w:rsidRPr="00BD2E23">
              <w:rPr>
                <w:sz w:val="22"/>
              </w:rPr>
              <w:lastRenderedPageBreak/>
              <w:t>Đề nghị quy định theo hướng rõ hơn về thời gian, từng bước thực hiện cụ thể trong quy trình xây dựng văn bản theo trình tự, thủ tục rút gọn.</w:t>
            </w:r>
          </w:p>
        </w:tc>
        <w:tc>
          <w:tcPr>
            <w:tcW w:w="2268" w:type="dxa"/>
            <w:shd w:val="clear" w:color="auto" w:fill="auto"/>
          </w:tcPr>
          <w:p w14:paraId="20BBFE2B" w14:textId="0B09573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tcPr>
          <w:p w14:paraId="0D4D9DF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67127523" w14:textId="75B18BD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A249E6D" w14:textId="374E3D5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CFDB8F6" w14:textId="77777777" w:rsidTr="00626FDA">
        <w:trPr>
          <w:trHeight w:val="2126"/>
        </w:trPr>
        <w:tc>
          <w:tcPr>
            <w:tcW w:w="709" w:type="dxa"/>
            <w:shd w:val="clear" w:color="auto" w:fill="auto"/>
          </w:tcPr>
          <w:p w14:paraId="68C1D642" w14:textId="3379FEDE" w:rsidR="00F1726A" w:rsidRPr="0039786C" w:rsidRDefault="00F1726A" w:rsidP="00F1726A">
            <w:pPr>
              <w:pStyle w:val="ListParagraph"/>
              <w:numPr>
                <w:ilvl w:val="0"/>
                <w:numId w:val="8"/>
              </w:numPr>
              <w:spacing w:before="20" w:after="20"/>
              <w:ind w:right="-250"/>
              <w:jc w:val="center"/>
              <w:rPr>
                <w:color w:val="000000"/>
                <w:sz w:val="22"/>
                <w:szCs w:val="22"/>
              </w:rPr>
            </w:pPr>
          </w:p>
        </w:tc>
        <w:tc>
          <w:tcPr>
            <w:tcW w:w="2269" w:type="dxa"/>
            <w:shd w:val="clear" w:color="auto" w:fill="auto"/>
          </w:tcPr>
          <w:p w14:paraId="6F4588B3" w14:textId="672246C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599A3C5A" w14:textId="00B8BF9D"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0D0A3652" w14:textId="2901E7EF" w:rsidR="00F1726A" w:rsidRPr="00BD2E23" w:rsidRDefault="00F1726A" w:rsidP="00F1726A">
            <w:pPr>
              <w:spacing w:after="0" w:line="240" w:lineRule="auto"/>
              <w:jc w:val="both"/>
              <w:rPr>
                <w:sz w:val="22"/>
              </w:rPr>
            </w:pPr>
            <w:r w:rsidRPr="00BD2E23">
              <w:rPr>
                <w:sz w:val="22"/>
              </w:rPr>
              <w:t>Đề nghị Bộ Tư pháp tham mưu sửa đổi, bổ sung Luật Ban hành văn bản quy phạm pháp luật, trong đó quy định cụ thể, rõ như thế nào là văn bản quy định chi tiết. Hiện nay Luật Ban hành văn bản quy phạm pháp luật quy định nội dung này còn chung chung, do đó, địa phương khó xác định nội dung nào là nội dung văn bản cấp trên giao địa phương quy định chi tiết. Hơn nữa, danh mục nội dung quy định chi tiết các Luật do Bộ Tư pháp thông báo đôi lúc chưa thống nhất với danh mục do các Bộ, ngành thông báo cho địa phương, nên địa phương rất lúng túng khi triển khai thực hiện.</w:t>
            </w:r>
          </w:p>
        </w:tc>
        <w:tc>
          <w:tcPr>
            <w:tcW w:w="2268" w:type="dxa"/>
            <w:shd w:val="clear" w:color="auto" w:fill="auto"/>
          </w:tcPr>
          <w:p w14:paraId="4BA15513"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5BD2914C" w14:textId="2E8A3C9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Bình</w:t>
            </w:r>
          </w:p>
        </w:tc>
        <w:tc>
          <w:tcPr>
            <w:tcW w:w="1559" w:type="dxa"/>
            <w:shd w:val="clear" w:color="auto" w:fill="auto"/>
          </w:tcPr>
          <w:p w14:paraId="22DB08D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381D0293" w14:textId="47EE666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BF8A5CE" w14:textId="1FDBA93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05554107" w14:textId="77777777" w:rsidTr="00626FDA">
        <w:trPr>
          <w:trHeight w:val="646"/>
        </w:trPr>
        <w:tc>
          <w:tcPr>
            <w:tcW w:w="709" w:type="dxa"/>
            <w:shd w:val="clear" w:color="auto" w:fill="auto"/>
          </w:tcPr>
          <w:p w14:paraId="4CAD8923" w14:textId="0A562B67" w:rsidR="00F1726A" w:rsidRPr="0039786C" w:rsidRDefault="00F1726A" w:rsidP="00F1726A">
            <w:pPr>
              <w:pStyle w:val="ListParagraph"/>
              <w:numPr>
                <w:ilvl w:val="0"/>
                <w:numId w:val="8"/>
              </w:numPr>
              <w:tabs>
                <w:tab w:val="left" w:pos="360"/>
              </w:tabs>
              <w:spacing w:before="20" w:after="20"/>
              <w:rPr>
                <w:color w:val="000000"/>
                <w:sz w:val="22"/>
                <w:szCs w:val="22"/>
              </w:rPr>
            </w:pPr>
          </w:p>
        </w:tc>
        <w:tc>
          <w:tcPr>
            <w:tcW w:w="2269" w:type="dxa"/>
            <w:shd w:val="clear" w:color="auto" w:fill="auto"/>
          </w:tcPr>
          <w:p w14:paraId="3872E067" w14:textId="6D9E4E14"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66FC0F36"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6EE06713" w14:textId="6D263DB7" w:rsidR="00F1726A" w:rsidRPr="00BD2E23" w:rsidRDefault="00F1726A" w:rsidP="00F1726A">
            <w:pPr>
              <w:spacing w:after="0" w:line="240" w:lineRule="auto"/>
              <w:jc w:val="both"/>
              <w:rPr>
                <w:sz w:val="22"/>
              </w:rPr>
            </w:pPr>
            <w:r w:rsidRPr="00BD2E23">
              <w:rPr>
                <w:sz w:val="22"/>
              </w:rPr>
              <w:t>Liên quan đến tính kịp thời trong ban hành văn bản quy định chi tiết: Đề nghị Bộ Tư pháp có ý kiến với các Bộ, ngành ở Trung ương khi ban hành văn bản quy phạm pháp luật phải cân đối thời hạn có hiệu lực của văn bản đảm bảo cho địa phương có đủ thời gian để xây dựng, ban hành văn bản quy định chi tiết đảm bảo trình tự, thủ tục, chất lượng. Tránh trường hợp văn bản quy phạm pháp luật cấp trên giao cho địa phương quy định chi tiết nhưng thời hạn có hiệu lực lại quá ngắn, dẫn đến địa phương ban hành văn bản quy định chi tiết không kịp thời.</w:t>
            </w:r>
          </w:p>
        </w:tc>
        <w:tc>
          <w:tcPr>
            <w:tcW w:w="2268" w:type="dxa"/>
            <w:shd w:val="clear" w:color="auto" w:fill="auto"/>
          </w:tcPr>
          <w:p w14:paraId="08443F3C"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31DF49A7" w14:textId="0D007FF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Bình</w:t>
            </w:r>
          </w:p>
        </w:tc>
        <w:tc>
          <w:tcPr>
            <w:tcW w:w="1559" w:type="dxa"/>
            <w:shd w:val="clear" w:color="auto" w:fill="auto"/>
          </w:tcPr>
          <w:p w14:paraId="5E1947FC" w14:textId="6F1A776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các Bộ, ngành</w:t>
            </w:r>
          </w:p>
        </w:tc>
        <w:tc>
          <w:tcPr>
            <w:tcW w:w="1417" w:type="dxa"/>
            <w:shd w:val="clear" w:color="auto" w:fill="auto"/>
          </w:tcPr>
          <w:p w14:paraId="0AEB70DB" w14:textId="6563E09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Các bộ, ngành</w:t>
            </w:r>
          </w:p>
        </w:tc>
      </w:tr>
      <w:tr w:rsidR="00F1726A" w:rsidRPr="0039786C" w14:paraId="46FFC807" w14:textId="77777777" w:rsidTr="00626FDA">
        <w:trPr>
          <w:trHeight w:val="500"/>
        </w:trPr>
        <w:tc>
          <w:tcPr>
            <w:tcW w:w="709" w:type="dxa"/>
            <w:shd w:val="clear" w:color="auto" w:fill="auto"/>
          </w:tcPr>
          <w:p w14:paraId="32AC5740" w14:textId="6A336456"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189C0473" w14:textId="13BA97D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6F5689D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1068E19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113; khoản 1</w:t>
            </w:r>
          </w:p>
          <w:p w14:paraId="34636D38" w14:textId="22A38DF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120; Điều 129</w:t>
            </w:r>
          </w:p>
        </w:tc>
        <w:tc>
          <w:tcPr>
            <w:tcW w:w="5954" w:type="dxa"/>
            <w:shd w:val="clear" w:color="auto" w:fill="auto"/>
          </w:tcPr>
          <w:p w14:paraId="1AB2FB77" w14:textId="77777777" w:rsidR="00F1726A" w:rsidRPr="00BD2E23" w:rsidRDefault="00F1726A" w:rsidP="00F1726A">
            <w:pPr>
              <w:spacing w:after="0" w:line="240" w:lineRule="auto"/>
              <w:jc w:val="both"/>
              <w:rPr>
                <w:sz w:val="22"/>
              </w:rPr>
            </w:pPr>
            <w:r w:rsidRPr="00BD2E23">
              <w:rPr>
                <w:sz w:val="22"/>
              </w:rPr>
              <w:t>Đề nghị nghiên cứu xem xét rút ngắn thời gian đăng tải, lấy ý kiến tham gia trên cổng thông tin điện tử của tỉnh xuống còn từ 10 đến 15 ngày; đồng thời bỏ quy định lấy ý kiến đề nghị xây dựng nghị quyết trên Cổng thông tin điện tử.</w:t>
            </w:r>
          </w:p>
          <w:p w14:paraId="6561D515" w14:textId="5F65B6BB" w:rsidR="00F1726A" w:rsidRPr="00BD2E23" w:rsidRDefault="00F1726A" w:rsidP="00F1726A">
            <w:pPr>
              <w:spacing w:after="0" w:line="240" w:lineRule="auto"/>
              <w:jc w:val="both"/>
              <w:rPr>
                <w:sz w:val="22"/>
              </w:rPr>
            </w:pPr>
            <w:r w:rsidRPr="00BD2E23">
              <w:rPr>
                <w:sz w:val="22"/>
              </w:rPr>
              <w:t xml:space="preserve">Theo quy định tại khoản 1 Điều 113; khoản 1 Điều 120; Điều 129 Luật Ban hành văn bản quy phạm pháp luật thì hồ sơ đề nghị xây dựng nghị quyết (đối với nghị quyết có nội dung quy định tại khoản 4 Điều 27 của Luật), dự thảo nghị quyết, dự thảo quyết định phải thực hiện việc đăng tải trên cổng thông tin điện tử của tỉnh trong thời hạn ít nhất là 30 ngày để lấy ý kiến tham gia của các tổ </w:t>
            </w:r>
            <w:r w:rsidRPr="00BD2E23">
              <w:rPr>
                <w:sz w:val="22"/>
              </w:rPr>
              <w:lastRenderedPageBreak/>
              <w:t>chức, cá nhân. Việc hồ sơ đề nghị xây dựng nghị quyết và dự thảo nghị quyết (được xây dựng trên cơ sở các chính sách đã được thông qua tại đề nghị xây dựng nghị quyết) đều phải thực hiện việc đăng tải lấy ý kiến tham gia trên cổng thông tin điện tử tỉnh là không hợp lý, vì trong hồ sơ đề nghị xây dựng nghị quyết đã có đề cương chi tiết của dự thảo nghị quyết, và dự thảo nghị quyết được xây dựng trên cơ sở các chính sách đã được thông qua tại đề nghị xây dựng nghị quyết do đó không cần thiết phải thực hiện đăng tải 02 lần. Ngoài ra, trong thực tiễn triển khai thực hiện các quy định nêu trên, qua hơn 07 năm triển khai thực hiện thì hầu như không nhận được ý kiến góp ý, tham gia đối với hồ sơ đề nghị xây dựng nghị quyết, dự thảo nghị quyết, dự thảo quyết định khi đăng tải trên cổng thông tin điện tử của tỉnh.</w:t>
            </w:r>
          </w:p>
        </w:tc>
        <w:tc>
          <w:tcPr>
            <w:tcW w:w="2268" w:type="dxa"/>
            <w:shd w:val="clear" w:color="auto" w:fill="auto"/>
          </w:tcPr>
          <w:p w14:paraId="6739DDA7"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w:t>
            </w:r>
          </w:p>
          <w:p w14:paraId="75387B5D" w14:textId="376179F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w:t>
            </w:r>
            <w:r>
              <w:rPr>
                <w:rFonts w:eastAsia="Times New Roman"/>
                <w:color w:val="000000"/>
                <w:sz w:val="22"/>
              </w:rPr>
              <w:t xml:space="preserve"> </w:t>
            </w:r>
            <w:r w:rsidRPr="0039786C">
              <w:rPr>
                <w:rFonts w:eastAsia="Times New Roman"/>
                <w:color w:val="000000"/>
                <w:sz w:val="22"/>
              </w:rPr>
              <w:t>Tuyên Quang</w:t>
            </w:r>
          </w:p>
        </w:tc>
        <w:tc>
          <w:tcPr>
            <w:tcW w:w="1559" w:type="dxa"/>
            <w:shd w:val="clear" w:color="auto" w:fill="auto"/>
          </w:tcPr>
          <w:p w14:paraId="588D93E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749761EA" w14:textId="4A6F563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E94369B" w14:textId="2C4C35C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FAC121A" w14:textId="77777777" w:rsidTr="00626FDA">
        <w:trPr>
          <w:trHeight w:val="318"/>
        </w:trPr>
        <w:tc>
          <w:tcPr>
            <w:tcW w:w="709" w:type="dxa"/>
            <w:shd w:val="clear" w:color="auto" w:fill="auto"/>
          </w:tcPr>
          <w:p w14:paraId="5DA987C9" w14:textId="509D2157"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4BCB22A7" w14:textId="692753F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65FE27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3 </w:t>
            </w:r>
          </w:p>
          <w:p w14:paraId="06448DC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113; khoản 3 </w:t>
            </w:r>
          </w:p>
          <w:p w14:paraId="4AFD4B71" w14:textId="0F0046E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120; Điều 129</w:t>
            </w:r>
          </w:p>
        </w:tc>
        <w:tc>
          <w:tcPr>
            <w:tcW w:w="5954" w:type="dxa"/>
            <w:shd w:val="clear" w:color="auto" w:fill="auto"/>
          </w:tcPr>
          <w:p w14:paraId="508F8E13" w14:textId="1EBFB8E0" w:rsidR="00F1726A" w:rsidRPr="00BD2E23" w:rsidRDefault="00F1726A" w:rsidP="00F1726A">
            <w:pPr>
              <w:spacing w:after="0" w:line="240" w:lineRule="auto"/>
              <w:jc w:val="both"/>
              <w:rPr>
                <w:sz w:val="22"/>
              </w:rPr>
            </w:pPr>
            <w:r w:rsidRPr="00BD2E23">
              <w:rPr>
                <w:sz w:val="22"/>
              </w:rPr>
              <w:t>Đề nghị quy định chặt chẽ trách nhiệm pháp lý của đơn vị chuyên môn khi tham gia ý kiến đối với dự thảo văn bản có nội dung liên quan đến lĩnh vực quản lý của ngành, đơn vị.</w:t>
            </w:r>
          </w:p>
          <w:p w14:paraId="724401AB" w14:textId="28461985" w:rsidR="00F1726A" w:rsidRPr="00BD2E23" w:rsidRDefault="00F1726A" w:rsidP="00F1726A">
            <w:pPr>
              <w:spacing w:after="0" w:line="240" w:lineRule="auto"/>
              <w:jc w:val="both"/>
              <w:rPr>
                <w:sz w:val="22"/>
              </w:rPr>
            </w:pPr>
            <w:r w:rsidRPr="00BD2E23">
              <w:rPr>
                <w:sz w:val="22"/>
              </w:rPr>
              <w:t>Theo quy định tại khoản 3 Điều 113; khoản 3 Điều 120; Điều 129 Luật Ban hành văn bản quy phạm pháp luật thì cơ quan, tổ chức được lấy ý kiến tham gia đối với đề nghị xây dựng Nghị quyết, dự thảo văn bản quy phạm pháp luật có trách nhiệm trả lời bằng văn bản trong thời hạn 10 ngày kể từ ngày nhận được dự thảo văn bản. Tuy nhiên, Luật Ban hành văn bản quy phạm pháp luật và các văn bản hướng dẫn thi hành chưa quy định cụ thể về trách nhiệm pháp lý của Đơn vị chuyên môn liên quan khi tham gia ý kiến đối với dự thảo văn bản có nội dung liên quan đến lĩnh vực quản lý của ngành, đơn vị. Do đó, việc tham gia ý kiến của đơn vị chuyên môn đối với đề nghị xây dựng Nghị quyết, dự thảo văn bản quy phạm pháp luật có nội dung liên quan đến lĩnh vực quản lý của ngành, đơn vị chưa thực sự được quan tâm, thực hiện chưa nghiêm túc, hầu hết là nhất trí, hoặc có trường hợp ý kiến tham gia các lần lại không thống nhất, mâu thuẫn với nhau.</w:t>
            </w:r>
          </w:p>
        </w:tc>
        <w:tc>
          <w:tcPr>
            <w:tcW w:w="2268" w:type="dxa"/>
            <w:shd w:val="clear" w:color="auto" w:fill="auto"/>
          </w:tcPr>
          <w:p w14:paraId="318FE9D8"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3600F23C" w14:textId="54F452BC"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 tỉnh </w:t>
            </w:r>
            <w:r w:rsidRPr="0039786C">
              <w:rPr>
                <w:rFonts w:eastAsia="Times New Roman"/>
                <w:color w:val="000000"/>
                <w:sz w:val="22"/>
              </w:rPr>
              <w:t>Tuyên Quang</w:t>
            </w:r>
          </w:p>
        </w:tc>
        <w:tc>
          <w:tcPr>
            <w:tcW w:w="1559" w:type="dxa"/>
            <w:shd w:val="clear" w:color="auto" w:fill="auto"/>
          </w:tcPr>
          <w:p w14:paraId="72BB93D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5D59BE0A" w14:textId="2124370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6DC6218" w14:textId="0560457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1ECEDA5" w14:textId="77777777" w:rsidTr="00626FDA">
        <w:trPr>
          <w:trHeight w:val="430"/>
        </w:trPr>
        <w:tc>
          <w:tcPr>
            <w:tcW w:w="709" w:type="dxa"/>
            <w:shd w:val="clear" w:color="auto" w:fill="auto"/>
          </w:tcPr>
          <w:p w14:paraId="673F520D" w14:textId="3714E83D"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033B9810" w14:textId="69187ABE"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Ban hành văn bản quy phạm pháp luật năm 2015 (sửa đổi, bổ sung năm 2020)</w:t>
            </w:r>
          </w:p>
        </w:tc>
        <w:tc>
          <w:tcPr>
            <w:tcW w:w="1417" w:type="dxa"/>
            <w:shd w:val="clear" w:color="auto" w:fill="auto"/>
          </w:tcPr>
          <w:p w14:paraId="18AD524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1</w:t>
            </w:r>
          </w:p>
          <w:p w14:paraId="20456166" w14:textId="4C3959E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146</w:t>
            </w:r>
          </w:p>
        </w:tc>
        <w:tc>
          <w:tcPr>
            <w:tcW w:w="5954" w:type="dxa"/>
            <w:shd w:val="clear" w:color="auto" w:fill="auto"/>
          </w:tcPr>
          <w:p w14:paraId="3BEDB2AF" w14:textId="77777777" w:rsidR="00F1726A" w:rsidRPr="00BD2E23" w:rsidRDefault="00F1726A" w:rsidP="00F1726A">
            <w:pPr>
              <w:spacing w:after="0" w:line="240" w:lineRule="auto"/>
              <w:jc w:val="both"/>
              <w:rPr>
                <w:sz w:val="22"/>
              </w:rPr>
            </w:pPr>
            <w:r w:rsidRPr="00BD2E23">
              <w:rPr>
                <w:sz w:val="22"/>
              </w:rPr>
              <w:t>Đề nghị bổ sung quy định giải thích về trường hợp cấp bách.</w:t>
            </w:r>
          </w:p>
          <w:p w14:paraId="20B659C1" w14:textId="28ECBFD0" w:rsidR="00F1726A" w:rsidRPr="00BD2E23" w:rsidRDefault="00F1726A" w:rsidP="00F1726A">
            <w:pPr>
              <w:spacing w:after="0" w:line="240" w:lineRule="auto"/>
              <w:jc w:val="both"/>
              <w:rPr>
                <w:sz w:val="22"/>
              </w:rPr>
            </w:pPr>
            <w:r w:rsidRPr="00BD2E23">
              <w:rPr>
                <w:sz w:val="22"/>
              </w:rPr>
              <w:t>Theo quy định tại khoản 1 Điều 146 Luật Ban hành văn bản quy phạm pháp luật thì được ban hành văn bản quy phạm pháp luật theo trình tự thủ tục rút gọn trong “trường hợp cấp bách để giải quyết những vấn đề phát sinh trong thực tiễn”, tuy nhiên chưa có quy định giải thích thế nào là trường hợp cấp bách dẫn đến lúng túng, tùy nghi trong quá trình triển khai thực hiện.</w:t>
            </w:r>
          </w:p>
        </w:tc>
        <w:tc>
          <w:tcPr>
            <w:tcW w:w="2268" w:type="dxa"/>
            <w:shd w:val="clear" w:color="auto" w:fill="auto"/>
          </w:tcPr>
          <w:p w14:paraId="3C16CDAA"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0E9E0779" w14:textId="193D4D98"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 tỉnh </w:t>
            </w:r>
            <w:r w:rsidRPr="0039786C">
              <w:rPr>
                <w:rFonts w:eastAsia="Times New Roman"/>
                <w:color w:val="000000"/>
                <w:sz w:val="22"/>
              </w:rPr>
              <w:t>Tuyên Quang</w:t>
            </w:r>
          </w:p>
        </w:tc>
        <w:tc>
          <w:tcPr>
            <w:tcW w:w="1559" w:type="dxa"/>
            <w:shd w:val="clear" w:color="auto" w:fill="auto"/>
          </w:tcPr>
          <w:p w14:paraId="16AFC52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5F9175F0" w14:textId="702B840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A664EE1" w14:textId="5075852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9A70E7D" w14:textId="77777777" w:rsidTr="00626FDA">
        <w:trPr>
          <w:trHeight w:val="500"/>
        </w:trPr>
        <w:tc>
          <w:tcPr>
            <w:tcW w:w="709" w:type="dxa"/>
            <w:shd w:val="clear" w:color="auto" w:fill="auto"/>
          </w:tcPr>
          <w:p w14:paraId="2965BFF7" w14:textId="381E39A3"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3F82254C" w14:textId="54CACA61" w:rsidR="00F1726A" w:rsidRPr="0039786C" w:rsidRDefault="00F1726A" w:rsidP="00F1726A">
            <w:pPr>
              <w:spacing w:before="20" w:after="20" w:line="240" w:lineRule="auto"/>
              <w:jc w:val="both"/>
              <w:rPr>
                <w:rFonts w:eastAsia="Times New Roman"/>
                <w:color w:val="000000"/>
                <w:spacing w:val="-6"/>
                <w:sz w:val="22"/>
              </w:rPr>
            </w:pPr>
            <w:r w:rsidRPr="0039786C">
              <w:rPr>
                <w:rFonts w:eastAsia="Times New Roman"/>
                <w:color w:val="000000"/>
                <w:spacing w:val="-6"/>
                <w:sz w:val="22"/>
              </w:rPr>
              <w:t>Nghị định số 34/2016/NĐ-CP ngày 14/5/2016 của Chính phủ Quy định chi tiết một số điều và biện pháp thi hành Luật ban hành văn bản quy phạm pháp luật (sửa đổi, bổ sung một số điều theo Nghị định số 154/2020/NĐ-CP và Nghị định số 59/2024/NĐ-CP)</w:t>
            </w:r>
          </w:p>
        </w:tc>
        <w:tc>
          <w:tcPr>
            <w:tcW w:w="1417" w:type="dxa"/>
            <w:shd w:val="clear" w:color="auto" w:fill="auto"/>
          </w:tcPr>
          <w:p w14:paraId="4F3A1DE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6, </w:t>
            </w:r>
          </w:p>
          <w:p w14:paraId="1CEF1E6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7 </w:t>
            </w:r>
          </w:p>
          <w:p w14:paraId="7EDDA1C8" w14:textId="1C6D922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mẫu số 1 Phụ lục V</w:t>
            </w:r>
          </w:p>
        </w:tc>
        <w:tc>
          <w:tcPr>
            <w:tcW w:w="5954" w:type="dxa"/>
            <w:shd w:val="clear" w:color="auto" w:fill="auto"/>
          </w:tcPr>
          <w:p w14:paraId="1794794F" w14:textId="094DF10E" w:rsidR="00F1726A" w:rsidRPr="00BD2E23" w:rsidRDefault="00F1726A" w:rsidP="00F1726A">
            <w:pPr>
              <w:spacing w:after="0" w:line="240" w:lineRule="auto"/>
              <w:jc w:val="both"/>
              <w:rPr>
                <w:sz w:val="22"/>
              </w:rPr>
            </w:pPr>
            <w:r w:rsidRPr="00BD2E23">
              <w:rPr>
                <w:sz w:val="22"/>
              </w:rPr>
              <w:t>Điều 6, Điều 7 và mẫu số 1 Phụ lục V Nghị định số 34/2016/NĐ-CP (được sửa đổi, bổ sung tại Nghị định số 154/2020/NĐ-CP và Nghị định số 59/2024/NĐ-CP) đã quy định về các nội dung, phương pháp, mẫu báo cáo đánh giá tác động chính sách, tuy nhiên nội dung các quy định còn chung chung, chưa có hướng dẫn cụ thể, dẫn đến đa số các chính sách đều mới chỉ được đánh giá mang tính định tính, chưa thể hiện được lợi ích và chi phí trong quá trình đánh giá, do đó chưa thể hiện được vai trò của việc đánh giá tác động của chính sách trong quá trình xây dựng, ban hành chính sách. Đề nghị nghiên cứu có quy định hướng dẫn cụ thể về phương pháp, tiêu chí đánh giá tác động của chính sách.</w:t>
            </w:r>
          </w:p>
        </w:tc>
        <w:tc>
          <w:tcPr>
            <w:tcW w:w="2268" w:type="dxa"/>
            <w:shd w:val="clear" w:color="auto" w:fill="auto"/>
          </w:tcPr>
          <w:p w14:paraId="5FD68D18"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35FE84B8" w14:textId="5184C2D0"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tỉnh </w:t>
            </w:r>
            <w:r w:rsidRPr="0039786C">
              <w:rPr>
                <w:rFonts w:eastAsia="Times New Roman"/>
                <w:color w:val="000000"/>
                <w:sz w:val="22"/>
              </w:rPr>
              <w:t>Tuyên Quang</w:t>
            </w:r>
          </w:p>
        </w:tc>
        <w:tc>
          <w:tcPr>
            <w:tcW w:w="1559" w:type="dxa"/>
            <w:shd w:val="clear" w:color="auto" w:fill="auto"/>
          </w:tcPr>
          <w:p w14:paraId="27A2402C"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0E256841" w14:textId="1684A21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00366974" w14:textId="4C1D38A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2783C1D" w14:textId="18125DD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 (Chính phủ)</w:t>
            </w:r>
          </w:p>
        </w:tc>
      </w:tr>
      <w:tr w:rsidR="00F1726A" w:rsidRPr="0039786C" w14:paraId="4E710EF9" w14:textId="77777777" w:rsidTr="00626FDA">
        <w:trPr>
          <w:trHeight w:val="646"/>
        </w:trPr>
        <w:tc>
          <w:tcPr>
            <w:tcW w:w="709" w:type="dxa"/>
            <w:shd w:val="clear" w:color="auto" w:fill="auto"/>
          </w:tcPr>
          <w:p w14:paraId="38E38D21" w14:textId="7A95F502"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0CA9FBEA" w14:textId="72E522FA"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34/2016/NĐ-CP ngày 14/5/2016 của Chính phủ Quy định chi tiết một số điều và biện pháp thi hành Luật ban hành văn bản quy phạm pháp luật (sửa đổi, bổ sung một số điều theo Nghị định số 154/2020/NĐ-CP và Nghị định số 59/2024/NĐ-CP)</w:t>
            </w:r>
          </w:p>
        </w:tc>
        <w:tc>
          <w:tcPr>
            <w:tcW w:w="1417" w:type="dxa"/>
            <w:shd w:val="clear" w:color="auto" w:fill="auto"/>
          </w:tcPr>
          <w:p w14:paraId="328BF7D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1</w:t>
            </w:r>
          </w:p>
          <w:p w14:paraId="7031FA13" w14:textId="0088BEB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61</w:t>
            </w:r>
          </w:p>
        </w:tc>
        <w:tc>
          <w:tcPr>
            <w:tcW w:w="5954" w:type="dxa"/>
            <w:shd w:val="clear" w:color="auto" w:fill="auto"/>
          </w:tcPr>
          <w:p w14:paraId="36009C85" w14:textId="77777777" w:rsidR="00F1726A" w:rsidRPr="00BD2E23" w:rsidRDefault="00F1726A" w:rsidP="00F1726A">
            <w:pPr>
              <w:spacing w:after="0" w:line="240" w:lineRule="auto"/>
              <w:jc w:val="both"/>
              <w:rPr>
                <w:sz w:val="22"/>
              </w:rPr>
            </w:pPr>
            <w:r w:rsidRPr="00BD2E23">
              <w:rPr>
                <w:sz w:val="22"/>
              </w:rPr>
              <w:t>Nghiên cứu, quy định cụ thể về việc văn bản được sử dụng là căn cứ ban hành văn bản quy phạm pháp luật phải nêu đầy đủ cả các văn bản sửa đổi, bổ sung, bãi bỏ một phần văn bản đó và có hướng dẫn về cách trình bày trong trường hợp này; xem xét cho phép việc sử dụng văn bản hợp nhất làm căn cứ ban hành văn bản quy phạm pháp luật.</w:t>
            </w:r>
          </w:p>
          <w:p w14:paraId="4853A256" w14:textId="44613B1C" w:rsidR="00F1726A" w:rsidRPr="00BD2E23" w:rsidRDefault="00F1726A" w:rsidP="00F1726A">
            <w:pPr>
              <w:spacing w:after="0" w:line="240" w:lineRule="auto"/>
              <w:jc w:val="both"/>
              <w:rPr>
                <w:sz w:val="22"/>
              </w:rPr>
            </w:pPr>
            <w:r w:rsidRPr="00BD2E23">
              <w:rPr>
                <w:sz w:val="22"/>
              </w:rPr>
              <w:t>Theo quy định tại khoản 1 Điều 61 Nghị định số 34/2016/NĐ-CP (được sửa đổi, bổ sung tại Nghị định số 154/2020/NĐ-CP và Nghị định số 59/2024/NĐ-CP) thì “căn cứ ban hành văn bản là văn bản quy phạm pháp luật có hiệu lực pháp lý cao hơn đang có hiệu lự</w:t>
            </w:r>
            <w:r>
              <w:rPr>
                <w:sz w:val="22"/>
              </w:rPr>
              <w:t>c…</w:t>
            </w:r>
            <w:proofErr w:type="gramStart"/>
            <w:r>
              <w:rPr>
                <w:sz w:val="22"/>
              </w:rPr>
              <w:t>”.</w:t>
            </w:r>
            <w:proofErr w:type="gramEnd"/>
            <w:r>
              <w:rPr>
                <w:sz w:val="22"/>
              </w:rPr>
              <w:t xml:space="preserve"> </w:t>
            </w:r>
            <w:r w:rsidRPr="00BD2E23">
              <w:rPr>
                <w:sz w:val="22"/>
              </w:rPr>
              <w:t xml:space="preserve">Thực tế hiện nay rất nhiều văn bản quy phạm pháp luật của Trung ương đã được sửa đổi, bổ sung, bãi bỏ một phần, trong đó có nhiều văn bản đã được sửa rất nhiều lần tại nhiều văn bản </w:t>
            </w:r>
            <w:r w:rsidRPr="00BD2E23">
              <w:rPr>
                <w:sz w:val="22"/>
              </w:rPr>
              <w:lastRenderedPageBreak/>
              <w:t>quy phạm pháp luật khác nhau, vì vậy để đảm bảo tính đầy đủ về hiệu lực của toàn bộ văn bản được sử dụng làm căn cứ ban hành văn bản thì sẽ phải nêu đầy đủ, toàn bộ các văn bản sửa đổi, bổ sung, bãi bỏ một phần của văn bản được sử dụng làm căn cứ ban hành văn bản này, nếu ko nêu đầy đủ các văn bản sửa đổi, bổ sung, bãi bỏ một phần văn bản được sử dụng làm căn cứ ban hành sẽ dẫn đến việc tra cứu, áp dụng, điều chỉnh nội dung không đúng, áp dụng cả quy định đã hết hiệu lực thi hành. Tuy nhiên, Nghị định số 34/2016/NĐ-CP (đã được sửa đổi, bổ sung tại Nghị định số 154/2020/NĐ-CP và Nghị định số 59/2024/NĐ-CP) chưa có quy định cụ thể hướng dẫn về vấn đề này dẫn đến cách hiểu khác nhau của các cơ quan xây dựng pháp luật. Ngoài ra, theo quy định tại Điều 4 Pháp lệnh hợp nhất văn bản quy phạm pháp luật năm 2012 thì “Văn bản hợp nhất được sử dụng chính thức trong việc áp dụng và thi hành pháp luật”, vậy có được sử dụng văn bản hợp nhất để làm căn cứ ban hành văn bản quy phạm pháp luật hay không?</w:t>
            </w:r>
          </w:p>
        </w:tc>
        <w:tc>
          <w:tcPr>
            <w:tcW w:w="2268" w:type="dxa"/>
            <w:shd w:val="clear" w:color="auto" w:fill="auto"/>
          </w:tcPr>
          <w:p w14:paraId="6D32931B"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4B87ABC3" w14:textId="250075D0"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tỉnh </w:t>
            </w:r>
            <w:r w:rsidRPr="0039786C">
              <w:rPr>
                <w:rFonts w:eastAsia="Times New Roman"/>
                <w:color w:val="000000"/>
                <w:sz w:val="22"/>
              </w:rPr>
              <w:t>Tuyên Quang</w:t>
            </w:r>
          </w:p>
        </w:tc>
        <w:tc>
          <w:tcPr>
            <w:tcW w:w="1559" w:type="dxa"/>
            <w:shd w:val="clear" w:color="auto" w:fill="auto"/>
          </w:tcPr>
          <w:p w14:paraId="2ED52E9C" w14:textId="0F49AB9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369D72F" w14:textId="18496A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0F46B53" w14:textId="77777777" w:rsidTr="00626FDA">
        <w:trPr>
          <w:trHeight w:val="500"/>
        </w:trPr>
        <w:tc>
          <w:tcPr>
            <w:tcW w:w="709" w:type="dxa"/>
            <w:shd w:val="clear" w:color="auto" w:fill="auto"/>
          </w:tcPr>
          <w:p w14:paraId="62584BAF" w14:textId="65E542EA"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705C619F" w14:textId="1907F59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34/2016/NĐ-CP ngày 14/5/2016 của Chính phủ Quy định chi tiết một số điều và biện pháp thi hành Luật ban hành văn bản quy phạm pháp luật (sửa đổi, bổ sung một số điều theo Nghị định số 154/2020/NĐ-CP và Nghị định số 59/2024/NĐ-CP)</w:t>
            </w:r>
          </w:p>
        </w:tc>
        <w:tc>
          <w:tcPr>
            <w:tcW w:w="1417" w:type="dxa"/>
            <w:shd w:val="clear" w:color="auto" w:fill="auto"/>
          </w:tcPr>
          <w:p w14:paraId="231A03E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61648FF8" w14:textId="77777777" w:rsidR="00F1726A" w:rsidRPr="00BD2E23" w:rsidRDefault="00F1726A" w:rsidP="00F1726A">
            <w:pPr>
              <w:spacing w:after="0" w:line="240" w:lineRule="auto"/>
              <w:jc w:val="both"/>
              <w:rPr>
                <w:sz w:val="22"/>
              </w:rPr>
            </w:pPr>
            <w:r w:rsidRPr="00BD2E23">
              <w:rPr>
                <w:sz w:val="22"/>
              </w:rPr>
              <w:t>Đề nghị bổ sung quy định hướng dẫn về thể thức, kỹ thuật soạn thảo và mẫu trình bày đối với loại văn bản này.</w:t>
            </w:r>
          </w:p>
          <w:p w14:paraId="38157BFB" w14:textId="69F40431" w:rsidR="00F1726A" w:rsidRPr="00BD2E23" w:rsidRDefault="00F1726A" w:rsidP="00F1726A">
            <w:pPr>
              <w:spacing w:after="0" w:line="240" w:lineRule="auto"/>
              <w:jc w:val="both"/>
              <w:rPr>
                <w:sz w:val="22"/>
              </w:rPr>
            </w:pPr>
            <w:r w:rsidRPr="00BD2E23">
              <w:rPr>
                <w:sz w:val="22"/>
              </w:rPr>
              <w:t xml:space="preserve">Hiện nay, Nghị định số 34/2016/NĐ-CP (được sửa đổi, bổ sung tại Nghị định số 154/2020/NĐ-CP và Nghị định số 59/2024/NĐ-CP) mới chỉ quy định thể thức, kỹ thuật trình bày đối với văn bản sửa đổi, bổ sung (mục 3 Chương V và các mẫu từ mẫu 28 đến mẫu số 37 Phụ lục I) và mẫu trình bày văn bản chỉ có nội dung bãi bỏ văn bản quy phạm pháp luật (các mẫu từ mẫu số 38 đến mẫu số 43 Phụ lục I), chưa có quy định về thể thức, kỹ thuật trình bày, mẫu trình bày đối với trường hợp văn bản có nội dung bãi bỏ một phần đồng thời sửa đổi, bổ sung văn bản mà trong đó phần nội dung bị bãi bỏ làm ảnh hưởng đến nội dung của văn bản bị bãi bỏ một phần nên phải thực hiện sửa đổi, bổ sung. </w:t>
            </w:r>
          </w:p>
        </w:tc>
        <w:tc>
          <w:tcPr>
            <w:tcW w:w="2268" w:type="dxa"/>
            <w:shd w:val="clear" w:color="auto" w:fill="auto"/>
          </w:tcPr>
          <w:p w14:paraId="7C9FA12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2B4220B4" w14:textId="78A8D2EA"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tỉnh </w:t>
            </w:r>
            <w:r w:rsidRPr="0039786C">
              <w:rPr>
                <w:rFonts w:eastAsia="Times New Roman"/>
                <w:color w:val="000000"/>
                <w:sz w:val="22"/>
              </w:rPr>
              <w:t>Tuyên Quang</w:t>
            </w:r>
          </w:p>
        </w:tc>
        <w:tc>
          <w:tcPr>
            <w:tcW w:w="1559" w:type="dxa"/>
            <w:shd w:val="clear" w:color="auto" w:fill="auto"/>
          </w:tcPr>
          <w:p w14:paraId="22ED6F09" w14:textId="039C3A2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09C9775A" w14:textId="1B6FF92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24B4621D" w14:textId="77777777" w:rsidTr="00626FDA">
        <w:trPr>
          <w:trHeight w:val="646"/>
        </w:trPr>
        <w:tc>
          <w:tcPr>
            <w:tcW w:w="709" w:type="dxa"/>
            <w:shd w:val="clear" w:color="auto" w:fill="auto"/>
          </w:tcPr>
          <w:p w14:paraId="0BC60867" w14:textId="2744E825"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473D0234" w14:textId="14CC30E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34/2016/NĐ-CP ngày </w:t>
            </w:r>
            <w:r w:rsidRPr="0039786C">
              <w:rPr>
                <w:rFonts w:eastAsia="Times New Roman"/>
                <w:color w:val="000000"/>
                <w:sz w:val="22"/>
              </w:rPr>
              <w:lastRenderedPageBreak/>
              <w:t>14/5/2016 của Chính phủ Quy định chi tiết một số điều và biện pháp thi hành Luật ban hành văn bản quy phạm pháp luật (sửa đổi, bổ sung một số điều theo Nghị định số 154/2020/NĐ-CP và Nghị định số 59/2024/NĐ-CP)</w:t>
            </w:r>
          </w:p>
        </w:tc>
        <w:tc>
          <w:tcPr>
            <w:tcW w:w="1417" w:type="dxa"/>
            <w:shd w:val="clear" w:color="auto" w:fill="auto"/>
          </w:tcPr>
          <w:p w14:paraId="190844C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Điểm d</w:t>
            </w:r>
          </w:p>
          <w:p w14:paraId="694B4D4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2</w:t>
            </w:r>
          </w:p>
          <w:p w14:paraId="0A8A53DE" w14:textId="08E12C4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 Điều 111</w:t>
            </w:r>
          </w:p>
        </w:tc>
        <w:tc>
          <w:tcPr>
            <w:tcW w:w="5954" w:type="dxa"/>
            <w:shd w:val="clear" w:color="auto" w:fill="auto"/>
          </w:tcPr>
          <w:p w14:paraId="0B249AF4" w14:textId="77777777" w:rsidR="00F1726A" w:rsidRPr="00BD2E23" w:rsidRDefault="00F1726A" w:rsidP="00F1726A">
            <w:pPr>
              <w:spacing w:after="0" w:line="240" w:lineRule="auto"/>
              <w:jc w:val="both"/>
              <w:rPr>
                <w:sz w:val="22"/>
              </w:rPr>
            </w:pPr>
            <w:r w:rsidRPr="00BD2E23">
              <w:rPr>
                <w:sz w:val="22"/>
              </w:rPr>
              <w:lastRenderedPageBreak/>
              <w:t xml:space="preserve">Đề nghị nghiên cứu, bổ sung quy định cụ thể về trách nhiệm của Ban chuyên môn đã thực hiện thẩm tra Nghị quyết, cơ quan chủ </w:t>
            </w:r>
            <w:r w:rsidRPr="00BD2E23">
              <w:rPr>
                <w:sz w:val="22"/>
              </w:rPr>
              <w:lastRenderedPageBreak/>
              <w:t>trì soạn thảo Nghị quyết và các cơ quan liên quan trong việc tự kiểm tra văn bản quy phạm pháp luật của Hội đồng nhân dân.</w:t>
            </w:r>
          </w:p>
          <w:p w14:paraId="77C0305B" w14:textId="16592F87" w:rsidR="00F1726A" w:rsidRPr="00BD2E23" w:rsidRDefault="00F1726A" w:rsidP="00F1726A">
            <w:pPr>
              <w:spacing w:after="0" w:line="240" w:lineRule="auto"/>
              <w:jc w:val="both"/>
              <w:rPr>
                <w:sz w:val="22"/>
              </w:rPr>
            </w:pPr>
            <w:r w:rsidRPr="00BD2E23">
              <w:rPr>
                <w:sz w:val="22"/>
              </w:rPr>
              <w:t xml:space="preserve">Điểm d khoản 2 Điều 111 Nghị định số 34/2016/NĐ-CP (sửa đổi, bổ sung bởi Nghị định số 154/2020/NĐ-CP và Nghị định số 59/2024/NĐ-CP) quy định: “d) Ban Pháp chế Hội đồng nhân dân giúp Hội đồng nhân dân thực hiện việc tự kiểm tra văn bản của Hội đồng nhân dân”. Theo đó, Ban pháp chế, Hội đồng nhân dân có trách nhiệm giúp Hội đồng nhân dân thực hiện việc tự kiểm tra Nghị quyết của Hội đồng nhân dân; khi phát hiện Nghị quyết có dấu hiệu trái pháp luật, Ban Pháp chế phải thực hiện tự kiểm tra, kiến nghị Hội đồng nhân dân tỉnh xử lý theo quy định. Tuy nhiên, thực tế Ban Pháp chế không phải là cơ quan thẩm tra tất cả các dự thảo Nghị quyết quy phạm pháp luật của Hội đồng nhân dân, mà do các Ban chuyên môn theo lĩnh vực quản lý thực hiện thẩm tra. Nhưng trong trường hợp này, pháp luật chưa có quy định cụ thể trách nhiệm của Ban chuyên môn đã thực hiện thẩm tra Nghị quyết. Ngoài ra, pháp luật cũng chưa quy định trách nhiệm của cơ quan chủ trì soạn thảo Nghị quyết và các cơ quan liên quan (Sở Tư pháp/Phòng Tư pháp, Văn phòng UBND tỉnh/huyện...). Hơn nữa, Ban pháp chế và các Ban chuyên môn của Hội đồng nhân dân được bầu theo nhiệm kỳ, hầu hết cán bộ đều làm việc kiêm nhiệm, chỉ có 1-2 cán bộ lãnh đạo trưởng/phó ban làm chuyên trách nhưng cũng không quá 2 nhiệm kỳ, nên việc giao cho Ban pháp chế chủ trì thực hiện tự kiểm tra nghị quyết của Hội đồng nhân dân cùng cấp ban hành là không khả thi. </w:t>
            </w:r>
          </w:p>
        </w:tc>
        <w:tc>
          <w:tcPr>
            <w:tcW w:w="2268" w:type="dxa"/>
            <w:shd w:val="clear" w:color="auto" w:fill="auto"/>
          </w:tcPr>
          <w:p w14:paraId="7FB0452D"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1ECABFDB" w14:textId="760861CD"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tỉnh </w:t>
            </w:r>
            <w:r w:rsidRPr="0039786C">
              <w:rPr>
                <w:rFonts w:eastAsia="Times New Roman"/>
                <w:color w:val="000000"/>
                <w:sz w:val="22"/>
              </w:rPr>
              <w:t>Tuyên Quang</w:t>
            </w:r>
          </w:p>
        </w:tc>
        <w:tc>
          <w:tcPr>
            <w:tcW w:w="1559" w:type="dxa"/>
            <w:shd w:val="clear" w:color="auto" w:fill="auto"/>
          </w:tcPr>
          <w:p w14:paraId="632EE5DC" w14:textId="7680F9F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93516B2" w14:textId="4D01CA0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65942155" w14:textId="77777777" w:rsidTr="00626FDA">
        <w:trPr>
          <w:trHeight w:val="646"/>
        </w:trPr>
        <w:tc>
          <w:tcPr>
            <w:tcW w:w="709" w:type="dxa"/>
            <w:shd w:val="clear" w:color="auto" w:fill="auto"/>
          </w:tcPr>
          <w:p w14:paraId="3724B5E6" w14:textId="198AA4D1"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1662F759" w14:textId="1F68669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34/2016/NĐ-CP ngày 14/5/2016 của Chính phủ Quy định chi tiết một số điều và biện pháp thi hành Luật ban hành văn bản quy phạm pháp luật (sửa đổi, bổ </w:t>
            </w:r>
            <w:r w:rsidRPr="0039786C">
              <w:rPr>
                <w:rFonts w:eastAsia="Times New Roman"/>
                <w:color w:val="000000"/>
                <w:sz w:val="22"/>
              </w:rPr>
              <w:lastRenderedPageBreak/>
              <w:t>sung một số điều theo Nghị định số 154/2020/NĐ-CP và Nghị định số 59/2024/NĐ-CP)</w:t>
            </w:r>
          </w:p>
        </w:tc>
        <w:tc>
          <w:tcPr>
            <w:tcW w:w="1417" w:type="dxa"/>
            <w:shd w:val="clear" w:color="auto" w:fill="auto"/>
          </w:tcPr>
          <w:p w14:paraId="416BBD0A" w14:textId="61CF310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điểm đ</w:t>
            </w:r>
          </w:p>
          <w:p w14:paraId="795B884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2</w:t>
            </w:r>
          </w:p>
          <w:p w14:paraId="6DB7CD0C" w14:textId="47879D6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111</w:t>
            </w:r>
          </w:p>
        </w:tc>
        <w:tc>
          <w:tcPr>
            <w:tcW w:w="5954" w:type="dxa"/>
            <w:shd w:val="clear" w:color="auto" w:fill="auto"/>
          </w:tcPr>
          <w:p w14:paraId="1041F3CA" w14:textId="77777777" w:rsidR="00F1726A" w:rsidRPr="00BD2E23" w:rsidRDefault="00F1726A" w:rsidP="00F1726A">
            <w:pPr>
              <w:spacing w:after="0" w:line="240" w:lineRule="auto"/>
              <w:jc w:val="both"/>
              <w:rPr>
                <w:sz w:val="22"/>
              </w:rPr>
            </w:pPr>
            <w:r w:rsidRPr="00BD2E23">
              <w:rPr>
                <w:sz w:val="22"/>
              </w:rPr>
              <w:t>Đề nghị nghiên cứu, bổ sung quy định cụ thể về trách nhiệm của cơ quan đầu mối, cơ quan chủ trì soạn thảo, tham mưu trình ban hành văn bản trong việc tự kiểm tra văn bản.</w:t>
            </w:r>
          </w:p>
          <w:p w14:paraId="3F423CA5" w14:textId="4D324601" w:rsidR="00F1726A" w:rsidRPr="00BD2E23" w:rsidRDefault="00F1726A" w:rsidP="00F1726A">
            <w:pPr>
              <w:spacing w:after="0" w:line="240" w:lineRule="auto"/>
              <w:jc w:val="both"/>
              <w:rPr>
                <w:sz w:val="22"/>
              </w:rPr>
            </w:pPr>
            <w:r w:rsidRPr="00BD2E23">
              <w:rPr>
                <w:sz w:val="22"/>
              </w:rPr>
              <w:t xml:space="preserve">Điểm đ khoản 2 Điều 111 Nghị định số 34/2016/NĐ-CP (sửa đổi, bổ sung bởi Nghị định số 154/2020/NĐ-CP và Nghị định số 59/2024/NĐ-CP) thì “Giám đốc Sở Tư pháp, Trưởng Phòng Tư pháp, người đứng đầu cơ quan được Ủy ban nhân dân ở đơn vị hành chính - kinh tế đặc biệt giao là đầu mối giúp Ủy ban nhân </w:t>
            </w:r>
            <w:r w:rsidRPr="00BD2E23">
              <w:rPr>
                <w:sz w:val="22"/>
              </w:rPr>
              <w:lastRenderedPageBreak/>
              <w:t>dân cùng cấp thực hiện việc tự kiểm tra văn bản”. Quy định nêu trên, chỉ quy định Giám đốc Sở Tư pháp, Trưởng phòng Tư pháp là đầu mối giúp Ủy ban nhân dân cùng cấp thực hiện việc tự kiểm tra văn bản, mà chưa có quy định cụ thể về trách nhiệm của cơ quan đầu mối, đồng thời cũng chưa có quy định về trách nhiệm của cơ quan chủ trì soạn thảo, tham mưu trình ban hành văn bản trong việc tự kiểm tra văn bản dẫn đến khó khăn, lúng túng trong việc thực hiện.</w:t>
            </w:r>
          </w:p>
        </w:tc>
        <w:tc>
          <w:tcPr>
            <w:tcW w:w="2268" w:type="dxa"/>
            <w:shd w:val="clear" w:color="auto" w:fill="auto"/>
          </w:tcPr>
          <w:p w14:paraId="29087EAC"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w:t>
            </w:r>
          </w:p>
          <w:p w14:paraId="61ED41F2" w14:textId="56E625C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Tuyên Quang</w:t>
            </w:r>
          </w:p>
        </w:tc>
        <w:tc>
          <w:tcPr>
            <w:tcW w:w="1559" w:type="dxa"/>
            <w:shd w:val="clear" w:color="auto" w:fill="auto"/>
          </w:tcPr>
          <w:p w14:paraId="54ADAC17" w14:textId="52927FF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5AFD53C" w14:textId="594307F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4F956D32" w14:textId="77777777" w:rsidTr="00626FDA">
        <w:trPr>
          <w:trHeight w:val="2813"/>
        </w:trPr>
        <w:tc>
          <w:tcPr>
            <w:tcW w:w="709" w:type="dxa"/>
            <w:shd w:val="clear" w:color="auto" w:fill="auto"/>
          </w:tcPr>
          <w:p w14:paraId="7ECF9F1B" w14:textId="76E1A370"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7E17B7DB" w14:textId="22F2584A"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34/2016/NĐ-CP ngày 14/5/2016 của Chính phủ Quy định chi tiết một số điều và biện pháp thi hành Luật ban hành văn bản quy phạm pháp luật (sửa đổi, bổ sung một số điều theo Nghị định số 154/2020/NĐ-CP và Nghị định số 59/2024/NĐ-CP)</w:t>
            </w:r>
          </w:p>
        </w:tc>
        <w:tc>
          <w:tcPr>
            <w:tcW w:w="1417" w:type="dxa"/>
            <w:shd w:val="clear" w:color="auto" w:fill="auto"/>
          </w:tcPr>
          <w:p w14:paraId="6EF53FDF" w14:textId="4631CDB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29a</w:t>
            </w:r>
          </w:p>
        </w:tc>
        <w:tc>
          <w:tcPr>
            <w:tcW w:w="5954" w:type="dxa"/>
            <w:shd w:val="clear" w:color="auto" w:fill="auto"/>
          </w:tcPr>
          <w:p w14:paraId="51A03CD4" w14:textId="7FAF016F" w:rsidR="00F1726A" w:rsidRPr="00BD2E23" w:rsidRDefault="00F1726A" w:rsidP="00F1726A">
            <w:pPr>
              <w:spacing w:after="0" w:line="240" w:lineRule="auto"/>
              <w:jc w:val="both"/>
              <w:rPr>
                <w:sz w:val="22"/>
              </w:rPr>
            </w:pPr>
            <w:r w:rsidRPr="00BD2E23">
              <w:rPr>
                <w:sz w:val="22"/>
              </w:rPr>
              <w:t>Đề nghị Bộ Tư pháp tham mưu Chính phủ chỉ đạo và có ý kiến với các Bộ, ngành Trung ương kịp thời thông báo cho HĐND, UBND cấp tỉnh những nội dung Nghị định của Chính phủ, Quyết định của Thủ tướng Chính phủ, Thông tư của Bộ trưởng giao địa phương quy định chi tiết theo thời hạn quy định tại Điều 29a, Nghị định số 34/2016/NĐ-CP ngày 14/5/2016 của Chính phủ quy định chi tiết và biện pháp thi hành Luật Ban hành văn bản QPPL (được sửa đổi, bổ sung bởi Nghị định số 154/2020/NĐ-CP và Nghị định số 59/2024/NĐ-CP) để địa phương kịp thời nắm bắt, chủ động xây dựng văn bản quy định chi tiết các nội dung do văn bản cấp trên giao.</w:t>
            </w:r>
          </w:p>
        </w:tc>
        <w:tc>
          <w:tcPr>
            <w:tcW w:w="2268" w:type="dxa"/>
            <w:shd w:val="clear" w:color="auto" w:fill="auto"/>
          </w:tcPr>
          <w:p w14:paraId="564454A7"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0B4A83BC" w14:textId="7300078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Bình</w:t>
            </w:r>
          </w:p>
        </w:tc>
        <w:tc>
          <w:tcPr>
            <w:tcW w:w="1559" w:type="dxa"/>
            <w:shd w:val="clear" w:color="auto" w:fill="auto"/>
          </w:tcPr>
          <w:p w14:paraId="794B187B"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44AC7A4B" w14:textId="50F71580" w:rsidR="00F1726A" w:rsidRPr="0039786C" w:rsidRDefault="00F1726A" w:rsidP="00F1726A">
            <w:pPr>
              <w:spacing w:before="20" w:after="20" w:line="240" w:lineRule="auto"/>
              <w:jc w:val="center"/>
              <w:rPr>
                <w:rFonts w:eastAsia="Times New Roman"/>
                <w:b/>
                <w:color w:val="000000"/>
                <w:sz w:val="22"/>
              </w:rPr>
            </w:pPr>
            <w:r w:rsidRPr="0039786C">
              <w:rPr>
                <w:rFonts w:eastAsia="Times New Roman"/>
                <w:color w:val="000000"/>
                <w:sz w:val="22"/>
              </w:rPr>
              <w:t>chuyên môn các Bộ, ngành</w:t>
            </w:r>
          </w:p>
        </w:tc>
        <w:tc>
          <w:tcPr>
            <w:tcW w:w="1417" w:type="dxa"/>
            <w:shd w:val="clear" w:color="auto" w:fill="auto"/>
          </w:tcPr>
          <w:p w14:paraId="27DC7586" w14:textId="4229859E" w:rsidR="00F1726A" w:rsidRPr="0039786C" w:rsidRDefault="00F1726A" w:rsidP="00F1726A">
            <w:pPr>
              <w:spacing w:before="20" w:after="20" w:line="240" w:lineRule="auto"/>
              <w:jc w:val="center"/>
              <w:rPr>
                <w:rFonts w:eastAsia="Times New Roman"/>
                <w:b/>
                <w:color w:val="000000"/>
                <w:sz w:val="22"/>
              </w:rPr>
            </w:pPr>
            <w:r w:rsidRPr="0039786C">
              <w:rPr>
                <w:rFonts w:eastAsia="Times New Roman"/>
                <w:color w:val="000000"/>
                <w:sz w:val="22"/>
              </w:rPr>
              <w:t xml:space="preserve">Các </w:t>
            </w:r>
            <w:r w:rsidRPr="00F1726A">
              <w:rPr>
                <w:rFonts w:eastAsia="Times New Roman"/>
                <w:color w:val="000000"/>
                <w:sz w:val="22"/>
              </w:rPr>
              <w:t>B</w:t>
            </w:r>
            <w:r w:rsidRPr="0039786C">
              <w:rPr>
                <w:rFonts w:eastAsia="Times New Roman"/>
                <w:color w:val="000000"/>
                <w:sz w:val="22"/>
              </w:rPr>
              <w:t>ộ, ngành</w:t>
            </w:r>
          </w:p>
        </w:tc>
      </w:tr>
      <w:tr w:rsidR="00F1726A" w:rsidRPr="0039786C" w14:paraId="7825FDE0" w14:textId="77777777" w:rsidTr="00626FDA">
        <w:trPr>
          <w:trHeight w:val="295"/>
        </w:trPr>
        <w:tc>
          <w:tcPr>
            <w:tcW w:w="709" w:type="dxa"/>
            <w:shd w:val="clear" w:color="auto" w:fill="auto"/>
          </w:tcPr>
          <w:p w14:paraId="328AF700" w14:textId="494804C3" w:rsidR="00F1726A" w:rsidRPr="0039786C" w:rsidRDefault="00F1726A" w:rsidP="00F1726A">
            <w:pPr>
              <w:pStyle w:val="ListParagraph"/>
              <w:numPr>
                <w:ilvl w:val="0"/>
                <w:numId w:val="8"/>
              </w:numPr>
              <w:spacing w:before="20" w:after="20"/>
              <w:jc w:val="center"/>
              <w:rPr>
                <w:color w:val="000000"/>
                <w:sz w:val="22"/>
                <w:szCs w:val="22"/>
              </w:rPr>
            </w:pPr>
          </w:p>
        </w:tc>
        <w:tc>
          <w:tcPr>
            <w:tcW w:w="2269" w:type="dxa"/>
            <w:shd w:val="clear" w:color="auto" w:fill="auto"/>
          </w:tcPr>
          <w:p w14:paraId="18327AB1" w14:textId="444A94C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34/2016/NĐ-CP ngày 14/5/2016 của Chính phủ Quy định chi tiết một số điều và biện pháp thi hành Luật ban hành văn bản quy phạm pháp luật (sửa đổi, bổ sung một số điều theo Nghị định số 154/2020/NĐ-CP và </w:t>
            </w:r>
            <w:r w:rsidRPr="0039786C">
              <w:rPr>
                <w:rFonts w:eastAsia="Times New Roman"/>
                <w:color w:val="000000"/>
                <w:spacing w:val="-6"/>
                <w:sz w:val="22"/>
              </w:rPr>
              <w:lastRenderedPageBreak/>
              <w:t>Nghị định số 59/2024/NĐ-CP)</w:t>
            </w:r>
          </w:p>
        </w:tc>
        <w:tc>
          <w:tcPr>
            <w:tcW w:w="1417" w:type="dxa"/>
            <w:shd w:val="clear" w:color="auto" w:fill="auto"/>
          </w:tcPr>
          <w:p w14:paraId="16D8C8D8" w14:textId="7C3B56D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Điều 29a</w:t>
            </w:r>
          </w:p>
        </w:tc>
        <w:tc>
          <w:tcPr>
            <w:tcW w:w="5954" w:type="dxa"/>
            <w:shd w:val="clear" w:color="auto" w:fill="auto"/>
          </w:tcPr>
          <w:p w14:paraId="0B7F2BD5" w14:textId="77777777" w:rsidR="00F1726A" w:rsidRPr="00BD2E23" w:rsidRDefault="00F1726A" w:rsidP="00F1726A">
            <w:pPr>
              <w:spacing w:after="0" w:line="240" w:lineRule="auto"/>
              <w:jc w:val="both"/>
              <w:rPr>
                <w:sz w:val="22"/>
              </w:rPr>
            </w:pPr>
            <w:r w:rsidRPr="00BD2E23">
              <w:rPr>
                <w:sz w:val="22"/>
              </w:rPr>
              <w:t xml:space="preserve">Đề nghị các Bộ, cơ quan ngang bộ kịp thời có thông báo bằng văn bản cho HĐND, UBND cấp tỉnh về về các nội dung nghị định của Chính phủ, quyết định của Thủ tướng Chính phủ, Thông tư giao Hội đồng nhân dân, Ủy ban nhân dân cấp tỉnh quy định chi tiết theo quy định tại Khoản 1, Khoản 2 Điều 29a Nghị định 154/2020/NĐ-CP ngày 31/12/2020 của Chính phủ để địa phương kịp thời triển khai thực hiện. </w:t>
            </w:r>
          </w:p>
          <w:p w14:paraId="159DC509" w14:textId="258E5102" w:rsidR="00F1726A" w:rsidRPr="00BD2E23" w:rsidRDefault="00F1726A" w:rsidP="00F1726A">
            <w:pPr>
              <w:spacing w:after="0" w:line="240" w:lineRule="auto"/>
              <w:jc w:val="both"/>
              <w:rPr>
                <w:sz w:val="22"/>
              </w:rPr>
            </w:pPr>
          </w:p>
        </w:tc>
        <w:tc>
          <w:tcPr>
            <w:tcW w:w="2268" w:type="dxa"/>
            <w:shd w:val="clear" w:color="auto" w:fill="auto"/>
          </w:tcPr>
          <w:p w14:paraId="632E8383"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609CB772" w14:textId="3EEE6F0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Quảng Ninh</w:t>
            </w:r>
          </w:p>
        </w:tc>
        <w:tc>
          <w:tcPr>
            <w:tcW w:w="1559" w:type="dxa"/>
            <w:shd w:val="clear" w:color="auto" w:fill="auto"/>
          </w:tcPr>
          <w:p w14:paraId="4DF7DE3B"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77366DB2" w14:textId="3915637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các Bộ, ngành</w:t>
            </w:r>
          </w:p>
        </w:tc>
        <w:tc>
          <w:tcPr>
            <w:tcW w:w="1417" w:type="dxa"/>
            <w:shd w:val="clear" w:color="auto" w:fill="auto"/>
          </w:tcPr>
          <w:p w14:paraId="7E1B4B55" w14:textId="1B142D0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Các </w:t>
            </w:r>
            <w:r>
              <w:rPr>
                <w:rFonts w:eastAsia="Times New Roman"/>
                <w:color w:val="000000"/>
                <w:sz w:val="22"/>
              </w:rPr>
              <w:t>B</w:t>
            </w:r>
            <w:r w:rsidRPr="0039786C">
              <w:rPr>
                <w:rFonts w:eastAsia="Times New Roman"/>
                <w:color w:val="000000"/>
                <w:sz w:val="22"/>
              </w:rPr>
              <w:t>ộ, ngành</w:t>
            </w:r>
          </w:p>
        </w:tc>
      </w:tr>
      <w:tr w:rsidR="00F1726A" w:rsidRPr="0039786C" w14:paraId="139CCBC2" w14:textId="77777777" w:rsidTr="00626FDA">
        <w:trPr>
          <w:trHeight w:val="300"/>
        </w:trPr>
        <w:tc>
          <w:tcPr>
            <w:tcW w:w="15593" w:type="dxa"/>
            <w:gridSpan w:val="7"/>
            <w:shd w:val="clear" w:color="auto" w:fill="auto"/>
            <w:hideMark/>
          </w:tcPr>
          <w:p w14:paraId="62FCB446" w14:textId="77777777" w:rsidR="00F1726A" w:rsidRPr="00BD2E23" w:rsidRDefault="00F1726A" w:rsidP="00F1726A">
            <w:pPr>
              <w:spacing w:after="0" w:line="240" w:lineRule="auto"/>
              <w:jc w:val="center"/>
              <w:rPr>
                <w:b/>
                <w:sz w:val="22"/>
              </w:rPr>
            </w:pPr>
            <w:r w:rsidRPr="00BD2E23">
              <w:rPr>
                <w:b/>
                <w:sz w:val="22"/>
              </w:rPr>
              <w:t>Lĩnh vực hình sự</w:t>
            </w:r>
          </w:p>
        </w:tc>
      </w:tr>
      <w:tr w:rsidR="00F1726A" w:rsidRPr="0039786C" w14:paraId="600903D4" w14:textId="77777777" w:rsidTr="00626FDA">
        <w:trPr>
          <w:trHeight w:val="70"/>
        </w:trPr>
        <w:tc>
          <w:tcPr>
            <w:tcW w:w="709" w:type="dxa"/>
            <w:shd w:val="clear" w:color="auto" w:fill="auto"/>
            <w:hideMark/>
          </w:tcPr>
          <w:p w14:paraId="01417B4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482386F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Hình sự năm 2015</w:t>
            </w:r>
          </w:p>
        </w:tc>
        <w:tc>
          <w:tcPr>
            <w:tcW w:w="1417" w:type="dxa"/>
            <w:shd w:val="clear" w:color="auto" w:fill="auto"/>
            <w:hideMark/>
          </w:tcPr>
          <w:p w14:paraId="29B3BC5C" w14:textId="77777777" w:rsidR="00F1726A" w:rsidRDefault="00F1726A" w:rsidP="00F1726A">
            <w:pPr>
              <w:spacing w:before="20" w:after="20" w:line="240" w:lineRule="auto"/>
              <w:jc w:val="center"/>
              <w:rPr>
                <w:rFonts w:eastAsia="Times New Roman"/>
                <w:color w:val="000000"/>
                <w:sz w:val="22"/>
              </w:rPr>
            </w:pPr>
            <w:r>
              <w:rPr>
                <w:rFonts w:eastAsia="Times New Roman"/>
                <w:color w:val="000000"/>
                <w:sz w:val="22"/>
              </w:rPr>
              <w:t>Điều 174, Điều 175,</w:t>
            </w:r>
          </w:p>
          <w:p w14:paraId="15FEB88F" w14:textId="6F4DE81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201</w:t>
            </w:r>
          </w:p>
        </w:tc>
        <w:tc>
          <w:tcPr>
            <w:tcW w:w="5954" w:type="dxa"/>
            <w:shd w:val="clear" w:color="auto" w:fill="auto"/>
            <w:hideMark/>
          </w:tcPr>
          <w:p w14:paraId="67FB15AC" w14:textId="77777777" w:rsidR="00F1726A" w:rsidRPr="00BD2E23" w:rsidRDefault="00F1726A" w:rsidP="00F1726A">
            <w:pPr>
              <w:spacing w:after="0" w:line="240" w:lineRule="auto"/>
              <w:jc w:val="both"/>
              <w:rPr>
                <w:sz w:val="22"/>
              </w:rPr>
            </w:pPr>
            <w:r w:rsidRPr="00BD2E23">
              <w:rPr>
                <w:sz w:val="22"/>
              </w:rPr>
              <w:t>Bộ luật Hình sự năm 2015 không quy định pháp nhân thương mại phải chịu trách nhiệm hình sự về các tội quy định tại Điều 174, Điều 175 và Điều 201 gây khó khăn trong quá trình điều tra, xử lý tội phạm. Đề nghị Chính phủ tham mưu, trình Quốc hội sửa đổi, bổ sung các quy định này cho phù hợp.</w:t>
            </w:r>
          </w:p>
        </w:tc>
        <w:tc>
          <w:tcPr>
            <w:tcW w:w="2268" w:type="dxa"/>
            <w:vMerge w:val="restart"/>
            <w:shd w:val="clear" w:color="auto" w:fill="auto"/>
            <w:hideMark/>
          </w:tcPr>
          <w:p w14:paraId="267B4B8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p w14:paraId="630CCD3C" w14:textId="77777777" w:rsidR="00F1726A" w:rsidRPr="0039786C" w:rsidRDefault="00F1726A" w:rsidP="00F1726A">
            <w:pPr>
              <w:spacing w:before="20" w:after="20" w:line="240" w:lineRule="auto"/>
              <w:jc w:val="center"/>
              <w:rPr>
                <w:rFonts w:eastAsia="Times New Roman"/>
                <w:color w:val="000000"/>
                <w:sz w:val="22"/>
              </w:rPr>
            </w:pPr>
          </w:p>
          <w:p w14:paraId="7D2A5F2B" w14:textId="77777777" w:rsidR="00F1726A" w:rsidRPr="0039786C" w:rsidRDefault="00F1726A" w:rsidP="00F1726A">
            <w:pPr>
              <w:spacing w:before="20" w:after="20" w:line="240" w:lineRule="auto"/>
              <w:jc w:val="center"/>
              <w:rPr>
                <w:rFonts w:eastAsia="Times New Roman"/>
                <w:color w:val="000000"/>
                <w:sz w:val="22"/>
              </w:rPr>
            </w:pPr>
          </w:p>
          <w:p w14:paraId="5D91F5CC"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438F72A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712DEE1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0A14EE5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D27C22A" w14:textId="77777777" w:rsidTr="00626FDA">
        <w:trPr>
          <w:trHeight w:val="419"/>
        </w:trPr>
        <w:tc>
          <w:tcPr>
            <w:tcW w:w="709" w:type="dxa"/>
            <w:shd w:val="clear" w:color="auto" w:fill="auto"/>
            <w:hideMark/>
          </w:tcPr>
          <w:p w14:paraId="54E4D5F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69F28CB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Hình sự năm 2015</w:t>
            </w:r>
          </w:p>
        </w:tc>
        <w:tc>
          <w:tcPr>
            <w:tcW w:w="1417" w:type="dxa"/>
            <w:shd w:val="clear" w:color="auto" w:fill="auto"/>
            <w:hideMark/>
          </w:tcPr>
          <w:p w14:paraId="190E77E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54</w:t>
            </w:r>
          </w:p>
        </w:tc>
        <w:tc>
          <w:tcPr>
            <w:tcW w:w="5954" w:type="dxa"/>
            <w:shd w:val="clear" w:color="auto" w:fill="auto"/>
            <w:hideMark/>
          </w:tcPr>
          <w:p w14:paraId="5B1B47DD" w14:textId="77777777" w:rsidR="00F1726A" w:rsidRPr="00BD2E23" w:rsidRDefault="00F1726A" w:rsidP="00F1726A">
            <w:pPr>
              <w:spacing w:after="0" w:line="240" w:lineRule="auto"/>
              <w:jc w:val="both"/>
              <w:rPr>
                <w:sz w:val="22"/>
              </w:rPr>
            </w:pPr>
            <w:r w:rsidRPr="00BD2E23">
              <w:rPr>
                <w:sz w:val="22"/>
              </w:rPr>
              <w:t>Điều 54 Bộ luật Hình sự năm 2015 quy định khi có 02 tình tiết giảm nhẹ trở lên, Tòa án có thể quyết định hình phạt dưới mức thấp nhất của khung hình phạt luật định hoặc chuyển sang một hình phạt khác thuộc loại nhẹ hơn theo quy định của BLHS. Việc lấy số lượng các tình tiết giảm nhẹ làm căn cứ duy nhất để áp dụng chế định khoan hồng này có thể làm phát sinh trên thực tế việc áp dụng tùy nghi, chủ quan. Đề nghị Chính phủ tham mưu, trình Quốc hội sửa đổi, bổ sung quy định này cho phù hợp.</w:t>
            </w:r>
          </w:p>
        </w:tc>
        <w:tc>
          <w:tcPr>
            <w:tcW w:w="2268" w:type="dxa"/>
            <w:vMerge/>
            <w:shd w:val="clear" w:color="auto" w:fill="auto"/>
            <w:hideMark/>
          </w:tcPr>
          <w:p w14:paraId="40A0CCCA"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73DD439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0A77BCE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2E96758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2013C0FF" w14:textId="77777777" w:rsidTr="00626FDA">
        <w:trPr>
          <w:trHeight w:val="544"/>
        </w:trPr>
        <w:tc>
          <w:tcPr>
            <w:tcW w:w="709" w:type="dxa"/>
            <w:shd w:val="clear" w:color="auto" w:fill="auto"/>
            <w:hideMark/>
          </w:tcPr>
          <w:p w14:paraId="5950A45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05BD8AB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Hình sự năm 2015</w:t>
            </w:r>
          </w:p>
        </w:tc>
        <w:tc>
          <w:tcPr>
            <w:tcW w:w="1417" w:type="dxa"/>
            <w:shd w:val="clear" w:color="auto" w:fill="auto"/>
            <w:hideMark/>
          </w:tcPr>
          <w:p w14:paraId="537EE0D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168; Điều 170; Điều 171; Điều 172; Điều 173; Điều 174; Điều 175; Điều 178.</w:t>
            </w:r>
          </w:p>
        </w:tc>
        <w:tc>
          <w:tcPr>
            <w:tcW w:w="5954" w:type="dxa"/>
            <w:shd w:val="clear" w:color="auto" w:fill="auto"/>
            <w:hideMark/>
          </w:tcPr>
          <w:p w14:paraId="24FA5315" w14:textId="32520533" w:rsidR="00F1726A" w:rsidRPr="00BD2E23" w:rsidRDefault="00F1726A" w:rsidP="00F1726A">
            <w:pPr>
              <w:spacing w:after="0" w:line="240" w:lineRule="auto"/>
              <w:jc w:val="both"/>
              <w:rPr>
                <w:sz w:val="22"/>
              </w:rPr>
            </w:pPr>
            <w:r w:rsidRPr="00BD2E23">
              <w:rPr>
                <w:sz w:val="22"/>
              </w:rPr>
              <w:t xml:space="preserve">Tại Chương XVI, các tội phạm xâm phạm sở hữu, tình tiết “Gây ảnh hưởng xấu đến an ninh, trật tự, an toàn xã hội” được áp dụng là tình tiết định khung cấu thành cơ bản tại khoản 1 đối với 04 tội: Tội trộm cắp tài sản (Điều 173); Tội công nhiên chiếm đoạt tài sản (Điều 172); Tội lừa đảo chiếm đoạt tài sản (Điều 174); Tội hủy hoại hoặc cố ý làm hư hỏng tài sản (Điều 178). Đồng thời, được áp dụng là tình tiết định khung tăng nặng khoản 2, khoản 3 đối với 05 tội: Tội cướp tài sản (Điều 168); Tội bắt cóc nhằm chiếm đoạt tài sản (Điều 169); Tội cưỡng đoạt tài sản (Điều 170; Tội cướp giật tài sản (Điều 171); Tội lạm dụng tín nhiệm chiếm đoạt tài sản (Điều 175). Trên thực tế khi áp dụng tình tiết này sẽ gặp những khó khăn nhất định do cách hiểu, nhận thức thiếu thống nhất trong thực tiễn áp dụng vì đây là tình tiết, hậu quả mang tính phi vật chất; việc đánh giá, áp dụng dễ mang tính tùy nghi, phụ thuộc vào nhận thức của các cơ quan, người tiến hành tố tụng cũng như phụ thuộc vào đặc trưng, điều kiện phát triển kinh tế của từng </w:t>
            </w:r>
            <w:r w:rsidRPr="00BD2E23">
              <w:rPr>
                <w:sz w:val="22"/>
              </w:rPr>
              <w:lastRenderedPageBreak/>
              <w:t>vùng miền, địa phương khác nhau. Đề nghị Chính phủ tham mưu, trình Quốc hội sửa đổi, bổ sung các quy định này cho phù hợp.</w:t>
            </w:r>
          </w:p>
        </w:tc>
        <w:tc>
          <w:tcPr>
            <w:tcW w:w="2268" w:type="dxa"/>
            <w:vMerge/>
            <w:shd w:val="clear" w:color="auto" w:fill="auto"/>
            <w:hideMark/>
          </w:tcPr>
          <w:p w14:paraId="12C424F1"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09C9E69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21A06C8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226F3A1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E62EE2C" w14:textId="77777777" w:rsidTr="00626FDA">
        <w:trPr>
          <w:trHeight w:val="70"/>
        </w:trPr>
        <w:tc>
          <w:tcPr>
            <w:tcW w:w="709" w:type="dxa"/>
            <w:shd w:val="clear" w:color="auto" w:fill="auto"/>
            <w:hideMark/>
          </w:tcPr>
          <w:p w14:paraId="30DFC52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139B9D86"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46A9AE30"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Điều 149;</w:t>
            </w:r>
          </w:p>
          <w:p w14:paraId="7E77698A" w14:textId="55241DF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 khoản 2</w:t>
            </w:r>
          </w:p>
          <w:p w14:paraId="3F0377EC"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 Điều 36,</w:t>
            </w:r>
          </w:p>
          <w:p w14:paraId="77894A5F" w14:textId="3C54375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 khoản 2 </w:t>
            </w:r>
          </w:p>
          <w:p w14:paraId="68573E47" w14:textId="0D5C84A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và khoản 3 </w:t>
            </w:r>
          </w:p>
          <w:p w14:paraId="659F43D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Điều 39,</w:t>
            </w:r>
          </w:p>
          <w:p w14:paraId="127F1A9E"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khoản 2 </w:t>
            </w:r>
          </w:p>
          <w:p w14:paraId="53F6D92C" w14:textId="312CC8C3"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Điều 40</w:t>
            </w:r>
          </w:p>
        </w:tc>
        <w:tc>
          <w:tcPr>
            <w:tcW w:w="5954" w:type="dxa"/>
            <w:shd w:val="clear" w:color="auto" w:fill="auto"/>
            <w:hideMark/>
          </w:tcPr>
          <w:p w14:paraId="3FF64F5E" w14:textId="77777777" w:rsidR="00F1726A" w:rsidRPr="00BD2E23" w:rsidRDefault="00F1726A" w:rsidP="00F1726A">
            <w:pPr>
              <w:spacing w:after="0" w:line="240" w:lineRule="auto"/>
              <w:jc w:val="both"/>
              <w:rPr>
                <w:sz w:val="22"/>
              </w:rPr>
            </w:pPr>
            <w:r w:rsidRPr="00BD2E23">
              <w:rPr>
                <w:sz w:val="22"/>
              </w:rPr>
              <w:t>Tại Điều 149 của Bộ luật Tố tụng hình sự quy định “Cơ quan điều tra, cơ quan được giao nhiệm vụ tiến hành một số hoạt động điều tra ra quyết định phục hồi giải quyết tố giác, tin báo về tội phạm, kiến nghị khởi tố” khi lý do tạm đình chỉ việc giải quyết tin báo không còn. Tuy nhiên, tại các Khoản 2 Điều 36, Khoản 2 và Khoản 3 Điều 39, Khoản 2 Điều 40 Bộ luật Tố tụng hình sự không quy định Thủ trưởng, Phó Thủ trưởng Cơ quan điều tra, cấp trưởng, cấp phó các cơ quan của Bộ đội biên phòng, Hải quan, Kiểm lâm, lực lượng Cảnh sát biển, Kiểm ngư, các cơ quan khác của Công an nhân dân, Quân đội nhân dân được giao nhiệm vụ tiến hành một số hoạt động điều tra có thẩm quyền quyết định phục hồi giải quyết tố giác, tin báo về tội phạm, kiến nghị khởi tố. Đề nghị Chính phủ tham mưu, trình Quốc hội sửa đổi, bổ sung các quy định của Bộ luật Tố tụng hình sự cho phù hợp.</w:t>
            </w:r>
          </w:p>
        </w:tc>
        <w:tc>
          <w:tcPr>
            <w:tcW w:w="2268" w:type="dxa"/>
            <w:vMerge/>
            <w:shd w:val="clear" w:color="auto" w:fill="auto"/>
            <w:hideMark/>
          </w:tcPr>
          <w:p w14:paraId="674F8F94"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7244171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39362CD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1899FA6" w14:textId="77777777" w:rsidTr="00626FDA">
        <w:trPr>
          <w:trHeight w:val="885"/>
        </w:trPr>
        <w:tc>
          <w:tcPr>
            <w:tcW w:w="709" w:type="dxa"/>
            <w:shd w:val="clear" w:color="auto" w:fill="auto"/>
            <w:hideMark/>
          </w:tcPr>
          <w:p w14:paraId="6458056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5</w:t>
            </w:r>
          </w:p>
        </w:tc>
        <w:tc>
          <w:tcPr>
            <w:tcW w:w="2269" w:type="dxa"/>
            <w:shd w:val="clear" w:color="auto" w:fill="auto"/>
            <w:hideMark/>
          </w:tcPr>
          <w:p w14:paraId="1FD4C86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41187B18" w14:textId="505323A8"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Điều 88,</w:t>
            </w:r>
            <w:r w:rsidRPr="0039786C">
              <w:rPr>
                <w:rFonts w:eastAsia="Times New Roman"/>
                <w:color w:val="000000"/>
                <w:sz w:val="22"/>
              </w:rPr>
              <w:t xml:space="preserve"> Điều 90</w:t>
            </w:r>
          </w:p>
        </w:tc>
        <w:tc>
          <w:tcPr>
            <w:tcW w:w="5954" w:type="dxa"/>
            <w:shd w:val="clear" w:color="auto" w:fill="auto"/>
            <w:hideMark/>
          </w:tcPr>
          <w:p w14:paraId="63372E98" w14:textId="4A96B4BE" w:rsidR="00F1726A" w:rsidRPr="00BD2E23" w:rsidRDefault="00F1726A" w:rsidP="00F1726A">
            <w:pPr>
              <w:spacing w:after="0" w:line="240" w:lineRule="auto"/>
              <w:jc w:val="both"/>
              <w:rPr>
                <w:sz w:val="22"/>
              </w:rPr>
            </w:pPr>
            <w:r w:rsidRPr="00BD2E23">
              <w:rPr>
                <w:sz w:val="22"/>
              </w:rPr>
              <w:t xml:space="preserve">Tại Điều 88 và Điều 90 Bộ luật Tố tụng hình sự năm 2015 quy định về thu thập, bảo quản và xử lý vật chứng nhưng chưa có quy định cụ thể về thu thập, bảo quản đồ vật, tài sản được tạm giữ trong giai đoạn giải quyết tố giác, tin báo về tội phạm. Do đó, nhiều đồ vật, tài sản tạm giữ liên quan đến tố giác, tin báo về tội phạm không được bảo quản, cất giữ và nhập kho vật chứng vì chưa phải là vật chứng 3 vụ án, dẫn đến số tài sản này bị hư hỏng, thất thoát. Đối với vật chứng không xác định được chủ sở hữu thì Cơ quan điều tra phải ra thông báo truy tìm chủ sở hữu. Sau khi kết thúc điều tra, Cơ quan điều tra chuyển vật chứng đến Cơ quan thi hành </w:t>
            </w:r>
            <w:proofErr w:type="gramStart"/>
            <w:r>
              <w:rPr>
                <w:sz w:val="22"/>
              </w:rPr>
              <w:t>án</w:t>
            </w:r>
            <w:proofErr w:type="gramEnd"/>
            <w:r w:rsidRPr="00BD2E23">
              <w:rPr>
                <w:sz w:val="22"/>
              </w:rPr>
              <w:t xml:space="preserve"> để xử lý theo quy định. Tuy nhiên, Bộ luật Tố tụng hình sự năm 2015 chưa quy định cụ thể về việc thông báo tìm chủ sở hữu, phạm vi thông báo, hình thức thông báo, thời hạn thông báo để ra quyết định xử lý vật chứng. Đề nghị Chính phủ tham mưu, trình Quốc hội sửa đổi, bổ sung các quy định của Bộ luật Tố tụng hình sự cho phù hợp.</w:t>
            </w:r>
          </w:p>
        </w:tc>
        <w:tc>
          <w:tcPr>
            <w:tcW w:w="2268" w:type="dxa"/>
            <w:vMerge w:val="restart"/>
            <w:shd w:val="clear" w:color="auto" w:fill="auto"/>
            <w:hideMark/>
          </w:tcPr>
          <w:p w14:paraId="5703661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3871722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3341EA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4705B49" w14:textId="77777777" w:rsidTr="00626FDA">
        <w:trPr>
          <w:trHeight w:val="2400"/>
        </w:trPr>
        <w:tc>
          <w:tcPr>
            <w:tcW w:w="709" w:type="dxa"/>
            <w:shd w:val="clear" w:color="auto" w:fill="auto"/>
            <w:hideMark/>
          </w:tcPr>
          <w:p w14:paraId="07BE843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6</w:t>
            </w:r>
          </w:p>
        </w:tc>
        <w:tc>
          <w:tcPr>
            <w:tcW w:w="2269" w:type="dxa"/>
            <w:shd w:val="clear" w:color="auto" w:fill="auto"/>
            <w:hideMark/>
          </w:tcPr>
          <w:p w14:paraId="32E1F9F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223F01A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113</w:t>
            </w:r>
          </w:p>
        </w:tc>
        <w:tc>
          <w:tcPr>
            <w:tcW w:w="5954" w:type="dxa"/>
            <w:shd w:val="clear" w:color="auto" w:fill="auto"/>
            <w:hideMark/>
          </w:tcPr>
          <w:p w14:paraId="662F0861" w14:textId="77777777" w:rsidR="00F1726A" w:rsidRPr="00BD2E23" w:rsidRDefault="00F1726A" w:rsidP="00F1726A">
            <w:pPr>
              <w:spacing w:after="0" w:line="240" w:lineRule="auto"/>
              <w:jc w:val="both"/>
              <w:rPr>
                <w:sz w:val="22"/>
              </w:rPr>
            </w:pPr>
            <w:r w:rsidRPr="00BD2E23">
              <w:rPr>
                <w:sz w:val="22"/>
              </w:rPr>
              <w:t>Tại Điều 113 Bộ luật Tố tụng hình sự năm 2015 không quy định trực tiếp về căn cứ áp dụng biện pháp bắt bị can, bị cáo để tạm giam, do đó không tạo đầy đủ cơ sở pháp lý cho việc áp dụng biện pháp này. Theo Điểm a Khoản 1 Điều 113 Bộ luật Tố tụng hình sự năm 2015 thì lệnh bắt bị can, bị cáo để tạm giam của Cơ quan điều tra phải được Viện kiểm sát cùng cấp phê chuẩn trước khi thi hành. Tuy nhiên, Bộ luật lại không quy định thời hạn Viện kiểm sát xem xét phê chuẩn là bao lâu. Thông tư liên tịch số 04/2018/TTLT-VKSNDTC-BCA-BQP ngày 19/10/2018 quy định về phối hợp giữa Cơ quan điều tra và Viện kiểm sát trong việc thực hiện một số quy định của Bộ luật Tố tụng hình sự năm 2015 cũng không hướng dẫn về vấn đề này. Đề nghị Chính phủ tham mưu, trình Quốc hội sửa đổi, bổ sung các quy định của Bộ luật Tố tụng hình sự cho phù hợp.</w:t>
            </w:r>
          </w:p>
        </w:tc>
        <w:tc>
          <w:tcPr>
            <w:tcW w:w="2268" w:type="dxa"/>
            <w:vMerge/>
            <w:shd w:val="clear" w:color="auto" w:fill="auto"/>
            <w:hideMark/>
          </w:tcPr>
          <w:p w14:paraId="35617197"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764F8D7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64F2DF6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BF4D718" w14:textId="77777777" w:rsidTr="00626FDA">
        <w:trPr>
          <w:trHeight w:val="500"/>
        </w:trPr>
        <w:tc>
          <w:tcPr>
            <w:tcW w:w="709" w:type="dxa"/>
            <w:shd w:val="clear" w:color="auto" w:fill="auto"/>
            <w:hideMark/>
          </w:tcPr>
          <w:p w14:paraId="756AF18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7</w:t>
            </w:r>
          </w:p>
        </w:tc>
        <w:tc>
          <w:tcPr>
            <w:tcW w:w="2269" w:type="dxa"/>
            <w:shd w:val="clear" w:color="auto" w:fill="auto"/>
            <w:hideMark/>
          </w:tcPr>
          <w:p w14:paraId="22C1E65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03ADBCDF" w14:textId="46463F0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128, </w:t>
            </w:r>
            <w:r>
              <w:rPr>
                <w:rFonts w:eastAsia="Times New Roman"/>
                <w:color w:val="000000"/>
                <w:sz w:val="22"/>
              </w:rPr>
              <w:t xml:space="preserve">Điều </w:t>
            </w:r>
            <w:r w:rsidRPr="0039786C">
              <w:rPr>
                <w:rFonts w:eastAsia="Times New Roman"/>
                <w:color w:val="000000"/>
                <w:sz w:val="22"/>
              </w:rPr>
              <w:t>129</w:t>
            </w:r>
          </w:p>
        </w:tc>
        <w:tc>
          <w:tcPr>
            <w:tcW w:w="5954" w:type="dxa"/>
            <w:shd w:val="clear" w:color="auto" w:fill="auto"/>
            <w:hideMark/>
          </w:tcPr>
          <w:p w14:paraId="3B336BC3" w14:textId="386C9CE6" w:rsidR="00F1726A" w:rsidRPr="00BD2E23" w:rsidRDefault="00F1726A" w:rsidP="00F1726A">
            <w:pPr>
              <w:spacing w:after="0" w:line="240" w:lineRule="auto"/>
              <w:jc w:val="both"/>
              <w:rPr>
                <w:sz w:val="22"/>
              </w:rPr>
            </w:pPr>
            <w:r w:rsidRPr="00BD2E23">
              <w:rPr>
                <w:sz w:val="22"/>
              </w:rPr>
              <w:t>Điều 128, 129 Bộ luật Tố tụng hình sự năm 2015 quy định chỉ kê biên, phong tỏa số tiền tương ứng với mức có thể bị phạt tiền, bị tịch thu tài sản hoặc phải bồi thường thiệt hại. Tuy nhiên, hoạt động điều tra ban đầu chưa thể xác định được chính xác mức phạt tiền có thể bị phạt, số tiền bị tịch thu hoặc phải bồi thường thiệt hại để có thể áp dụng biện pháp cưỡng chế kê biên tài sản hoặc phong tỏa tài khoản đúng quy định, dẫn đến công tác thu hồi tài sản trong các vụ án này còn gặp nhiều khó khăn. Đề nghị Chính phủ tham mưu, trình Quốc hội sửa đổi, bổ sung các quy định của Bộ luật Tố tụng hình sự cho phù hợp.</w:t>
            </w:r>
          </w:p>
        </w:tc>
        <w:tc>
          <w:tcPr>
            <w:tcW w:w="2268" w:type="dxa"/>
            <w:vMerge/>
            <w:shd w:val="clear" w:color="auto" w:fill="auto"/>
            <w:hideMark/>
          </w:tcPr>
          <w:p w14:paraId="3EB9ECE2"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7DC17A2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02784B7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806E36A" w14:textId="77777777" w:rsidTr="00626FDA">
        <w:trPr>
          <w:trHeight w:val="416"/>
        </w:trPr>
        <w:tc>
          <w:tcPr>
            <w:tcW w:w="709" w:type="dxa"/>
            <w:shd w:val="clear" w:color="auto" w:fill="auto"/>
            <w:hideMark/>
          </w:tcPr>
          <w:p w14:paraId="5AECA80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8</w:t>
            </w:r>
          </w:p>
        </w:tc>
        <w:tc>
          <w:tcPr>
            <w:tcW w:w="2269" w:type="dxa"/>
            <w:shd w:val="clear" w:color="auto" w:fill="auto"/>
            <w:hideMark/>
          </w:tcPr>
          <w:p w14:paraId="43F641F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594DC0D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197</w:t>
            </w:r>
          </w:p>
        </w:tc>
        <w:tc>
          <w:tcPr>
            <w:tcW w:w="5954" w:type="dxa"/>
            <w:shd w:val="clear" w:color="auto" w:fill="auto"/>
            <w:hideMark/>
          </w:tcPr>
          <w:p w14:paraId="16EC4B68" w14:textId="6A22D0B5" w:rsidR="00F1726A" w:rsidRPr="00BD2E23" w:rsidRDefault="00F1726A" w:rsidP="00F1726A">
            <w:pPr>
              <w:spacing w:after="0" w:line="240" w:lineRule="auto"/>
              <w:jc w:val="both"/>
              <w:rPr>
                <w:sz w:val="22"/>
              </w:rPr>
            </w:pPr>
            <w:r w:rsidRPr="00BD2E23">
              <w:rPr>
                <w:sz w:val="22"/>
              </w:rPr>
              <w:t xml:space="preserve">Tại Điều 197 Bộ luật Tố tụng hình sự năm 2015 chưa quy định rõ thời hạn trả lời, cung cấp thông tin, trách nhiệm của đơn vị viễn thông trong việc trả lời, cung cấp thông tin cũng như chế tài áp dụng đối với trường hợp đơn vị viễn thông chậm cung cấp hoặc không cung cấp thông tin khi nhận được Lệnh thu giữ thư tín, điện tín, dẫn đến khó khăn trong việc điều tra, mở rộng, giải quyết vụ án. Do đó, một số vụ </w:t>
            </w:r>
            <w:proofErr w:type="gramStart"/>
            <w:r w:rsidRPr="00BD2E23">
              <w:rPr>
                <w:sz w:val="22"/>
              </w:rPr>
              <w:t>án</w:t>
            </w:r>
            <w:proofErr w:type="gramEnd"/>
            <w:r w:rsidRPr="00BD2E23">
              <w:rPr>
                <w:sz w:val="22"/>
              </w:rPr>
              <w:t xml:space="preserve"> bị kéo dài và xử lý không triệt để. Đề nghị Chính phủ tham mưu, trình Quốc hội sửa đổi, bổ sung các quy định của Bộ luật Tố tụng hình sự cho phù hợp.</w:t>
            </w:r>
          </w:p>
        </w:tc>
        <w:tc>
          <w:tcPr>
            <w:tcW w:w="2268" w:type="dxa"/>
            <w:vMerge/>
            <w:shd w:val="clear" w:color="auto" w:fill="auto"/>
            <w:hideMark/>
          </w:tcPr>
          <w:p w14:paraId="021590F4"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10668EA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497B3E0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62E07D4" w14:textId="77777777" w:rsidTr="00626FDA">
        <w:trPr>
          <w:trHeight w:val="2100"/>
        </w:trPr>
        <w:tc>
          <w:tcPr>
            <w:tcW w:w="709" w:type="dxa"/>
            <w:shd w:val="clear" w:color="auto" w:fill="auto"/>
            <w:hideMark/>
          </w:tcPr>
          <w:p w14:paraId="5B4F29A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9</w:t>
            </w:r>
          </w:p>
        </w:tc>
        <w:tc>
          <w:tcPr>
            <w:tcW w:w="2269" w:type="dxa"/>
            <w:shd w:val="clear" w:color="auto" w:fill="auto"/>
            <w:hideMark/>
          </w:tcPr>
          <w:p w14:paraId="06FEDFB1"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7AD836DB"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3BD5A2E" w14:textId="792CC789" w:rsidR="00F1726A" w:rsidRPr="00BD2E23" w:rsidRDefault="00F1726A" w:rsidP="00F1726A">
            <w:pPr>
              <w:spacing w:after="0" w:line="240" w:lineRule="auto"/>
              <w:jc w:val="both"/>
              <w:rPr>
                <w:sz w:val="22"/>
              </w:rPr>
            </w:pPr>
            <w:r w:rsidRPr="00BD2E23">
              <w:rPr>
                <w:sz w:val="22"/>
              </w:rPr>
              <w:t>Tại Điều 8 BLHS năm 2015 quy định về khái niệm tội phạm đã xác định pháp nhân thương mại là loại pháp nhân duy nhất có tư cách chủ thể của tội phạm. Khoản 2 Điều 2 BLHS năm 2015 cũng quy định “Chỉ pháp nhân thương mại nào phạm một tội đã được quy định tại Điều 76 của Bộ luật này mới phải chịu trách nhiệm hình sự”. Tuy nhiên, chương Bộ luật Tố tụng hình sự năm 2015 lại ghi là: “Thủ tục tố tụng truy cứu trách nhiệm hình sự pháp nhân” và toàn bộ quy định trong Chương này đều sử dụng thuật ngữ “pháp nhân” mà không phân biệt loại pháp nhân nào có thể bị truy cứu. Đề nghị Chính phủ tham mưu, trình Quốc hội sửa đổi, bổ sung các quy định của Bộ luật Tố tụng hình sự cho phù hợp.</w:t>
            </w:r>
          </w:p>
        </w:tc>
        <w:tc>
          <w:tcPr>
            <w:tcW w:w="2268" w:type="dxa"/>
            <w:vMerge w:val="restart"/>
            <w:shd w:val="clear" w:color="auto" w:fill="auto"/>
            <w:hideMark/>
          </w:tcPr>
          <w:p w14:paraId="223982D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135D035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255F1E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8900F66" w14:textId="77777777" w:rsidTr="00626FDA">
        <w:trPr>
          <w:trHeight w:val="2400"/>
        </w:trPr>
        <w:tc>
          <w:tcPr>
            <w:tcW w:w="709" w:type="dxa"/>
            <w:shd w:val="clear" w:color="auto" w:fill="auto"/>
            <w:hideMark/>
          </w:tcPr>
          <w:p w14:paraId="0EEF32D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10</w:t>
            </w:r>
          </w:p>
        </w:tc>
        <w:tc>
          <w:tcPr>
            <w:tcW w:w="2269" w:type="dxa"/>
            <w:shd w:val="clear" w:color="auto" w:fill="auto"/>
            <w:hideMark/>
          </w:tcPr>
          <w:p w14:paraId="097E78B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Bộ luật Tố tụng hình sự năm 2015</w:t>
            </w:r>
          </w:p>
        </w:tc>
        <w:tc>
          <w:tcPr>
            <w:tcW w:w="1417" w:type="dxa"/>
            <w:shd w:val="clear" w:color="auto" w:fill="auto"/>
            <w:hideMark/>
          </w:tcPr>
          <w:p w14:paraId="3FC4D72A" w14:textId="264677A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điểm c</w:t>
            </w:r>
          </w:p>
          <w:p w14:paraId="16044E2C" w14:textId="6E01791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3 </w:t>
            </w:r>
          </w:p>
          <w:p w14:paraId="53E9BBB4" w14:textId="3E379B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106</w:t>
            </w:r>
          </w:p>
        </w:tc>
        <w:tc>
          <w:tcPr>
            <w:tcW w:w="5954" w:type="dxa"/>
            <w:shd w:val="clear" w:color="auto" w:fill="auto"/>
            <w:hideMark/>
          </w:tcPr>
          <w:p w14:paraId="67B1212A" w14:textId="50B587C1" w:rsidR="00F1726A" w:rsidRPr="00BD2E23" w:rsidRDefault="00F1726A" w:rsidP="00F1726A">
            <w:pPr>
              <w:spacing w:after="0" w:line="240" w:lineRule="auto"/>
              <w:jc w:val="both"/>
              <w:rPr>
                <w:sz w:val="22"/>
              </w:rPr>
            </w:pPr>
            <w:r w:rsidRPr="00BD2E23">
              <w:rPr>
                <w:sz w:val="22"/>
              </w:rPr>
              <w:t>Điểm c Khoản 3 Điều 106 Bộ luật Tố tụng hình sự quy định: “Vật chứng thuộc loại mau hỏng hoặc khó bảo quản thì có thể được bán theo quy định của pháp luật; trường hợp không bán được thì tiêu hủy”. Tuy nhiên, thực tế công tác điều tra gặp rất nhiều khó khăn trong xử lý vật chứng vì hiện nay chưa có văn bản hướng dẫn cụ thể như thế nào là “vật chứng thuộc loại mau hỏng hoặc khó bảo quản”, cũng như không có danh mục cụ thể nên để áp dụng thực tế để xử lý. Thực tế hiện nay, trên địa bàn tỉnh, vi phạm pháp luật trong lĩnh vực quản lý và bảo vệ rừng diễn ra nhiều, số lượng vật chứng là gỗ bị tạm giữ, tịch thu trong các vụ án là rất lớn nhưng do không có cơ chế xử lý cụ thể, công tác bảo quản về kho bãi gặp khó khăn nên dễ dẫn đến tình trạng hư hỏng. Đề nghị Chính phủ tham mưu, trình Quốc hội sửa đổi, bổ sung các quy định của Bộ luật Tố tụng hình sự cho phù hợp.</w:t>
            </w:r>
          </w:p>
        </w:tc>
        <w:tc>
          <w:tcPr>
            <w:tcW w:w="2268" w:type="dxa"/>
            <w:vMerge/>
            <w:shd w:val="clear" w:color="auto" w:fill="auto"/>
            <w:hideMark/>
          </w:tcPr>
          <w:p w14:paraId="11524025"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1B7396E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3C70A5A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2EFE1DC" w14:textId="77777777" w:rsidTr="00626FDA">
        <w:trPr>
          <w:trHeight w:val="300"/>
        </w:trPr>
        <w:tc>
          <w:tcPr>
            <w:tcW w:w="15593" w:type="dxa"/>
            <w:gridSpan w:val="7"/>
            <w:shd w:val="clear" w:color="auto" w:fill="auto"/>
            <w:hideMark/>
          </w:tcPr>
          <w:p w14:paraId="4E5C387D" w14:textId="77777777" w:rsidR="00F1726A" w:rsidRPr="00BD2E23" w:rsidRDefault="00F1726A" w:rsidP="00F1726A">
            <w:pPr>
              <w:spacing w:after="0" w:line="240" w:lineRule="auto"/>
              <w:jc w:val="center"/>
              <w:rPr>
                <w:b/>
                <w:sz w:val="22"/>
              </w:rPr>
            </w:pPr>
            <w:r w:rsidRPr="00BD2E23">
              <w:rPr>
                <w:b/>
                <w:sz w:val="22"/>
              </w:rPr>
              <w:t>Lĩnh vực đất đai</w:t>
            </w:r>
          </w:p>
        </w:tc>
      </w:tr>
      <w:tr w:rsidR="00F1726A" w:rsidRPr="0039786C" w14:paraId="3F2C6668" w14:textId="77777777" w:rsidTr="00626FDA">
        <w:trPr>
          <w:trHeight w:val="500"/>
        </w:trPr>
        <w:tc>
          <w:tcPr>
            <w:tcW w:w="709" w:type="dxa"/>
            <w:shd w:val="clear" w:color="auto" w:fill="auto"/>
            <w:hideMark/>
          </w:tcPr>
          <w:p w14:paraId="07B8959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4F4F34BE"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Đất đai 2024</w:t>
            </w:r>
          </w:p>
        </w:tc>
        <w:tc>
          <w:tcPr>
            <w:tcW w:w="1417" w:type="dxa"/>
            <w:shd w:val="clear" w:color="auto" w:fill="auto"/>
            <w:hideMark/>
          </w:tcPr>
          <w:p w14:paraId="2CA73F08"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729DFDD" w14:textId="77777777" w:rsidR="00F1726A" w:rsidRPr="00BD2E23" w:rsidRDefault="00F1726A" w:rsidP="00F1726A">
            <w:pPr>
              <w:spacing w:after="0" w:line="240" w:lineRule="auto"/>
              <w:jc w:val="both"/>
              <w:rPr>
                <w:sz w:val="22"/>
              </w:rPr>
            </w:pPr>
            <w:r w:rsidRPr="00BD2E23">
              <w:rPr>
                <w:sz w:val="22"/>
              </w:rPr>
              <w:t>Luật Đất đai năm 2024 chưa có các quy định:</w:t>
            </w:r>
          </w:p>
          <w:p w14:paraId="0C7DDF7B" w14:textId="77777777" w:rsidR="00F1726A" w:rsidRPr="00BD2E23" w:rsidRDefault="00F1726A" w:rsidP="00F1726A">
            <w:pPr>
              <w:spacing w:after="0" w:line="240" w:lineRule="auto"/>
              <w:jc w:val="both"/>
              <w:rPr>
                <w:sz w:val="22"/>
              </w:rPr>
            </w:pPr>
            <w:r w:rsidRPr="00BD2E23">
              <w:rPr>
                <w:sz w:val="22"/>
              </w:rPr>
              <w:t xml:space="preserve">- Thời điểm đánh giá điều kiện giao đất, cho thuê đất, cho phép chuyển mục đích sử dụng đất. Trong khi đó nội dung thẩm định đề nghị chấp thuận chủ trương đầu tư đồng thời với chấp thuận nhà đầu tư quy định tại điểm b khoản 4 Điều 33 Luật Đầu tư 2020 có yêu cầu việc đánh giá “Khả năng đáp ứng điều kiện giao đất, </w:t>
            </w:r>
            <w:r w:rsidRPr="00BD2E23">
              <w:rPr>
                <w:sz w:val="22"/>
              </w:rPr>
              <w:lastRenderedPageBreak/>
              <w:t>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53F31C04" w14:textId="77777777" w:rsidR="00F1726A" w:rsidRPr="00BD2E23" w:rsidRDefault="00F1726A" w:rsidP="00F1726A">
            <w:pPr>
              <w:spacing w:after="0" w:line="240" w:lineRule="auto"/>
              <w:jc w:val="both"/>
              <w:rPr>
                <w:sz w:val="22"/>
              </w:rPr>
            </w:pPr>
            <w:r w:rsidRPr="00BD2E23">
              <w:rPr>
                <w:sz w:val="22"/>
              </w:rPr>
              <w:t>- Tiêu chí đánh giá và cách thức đánh giá năng lực tài chính trong việc giao đất, thuê đất, chuyển mục đích sử dụng đất. Tại Điều 44 Nghị định số 102/2024/NĐ-CP không có thành phần hồ sơ chứng minh năng lực tài chính. Vì vậy, cơ quan tài nguyên và môi trường không có căn cứ, cơ sở để đánh giá về năng lực tài chính khi áp dụng khoản 02 Điều 122 của Luật Đất đai năm 2024 dẫn đến khó khăn, vướng mắc trong việc xác định Nhà đầu tư có năng lực tài chính để bảo đảm việc sử dụng đất theo tiến độ của dự án đầu tư hay không?</w:t>
            </w:r>
          </w:p>
          <w:p w14:paraId="3086B758" w14:textId="77777777" w:rsidR="00F1726A" w:rsidRPr="00BD2E23" w:rsidRDefault="00F1726A" w:rsidP="00F1726A">
            <w:pPr>
              <w:spacing w:after="0" w:line="240" w:lineRule="auto"/>
              <w:jc w:val="both"/>
              <w:rPr>
                <w:sz w:val="22"/>
              </w:rPr>
            </w:pPr>
            <w:r w:rsidRPr="00BD2E23">
              <w:rPr>
                <w:sz w:val="22"/>
              </w:rPr>
              <w:t>- Về phương thức, cách thức và thời gian xác định tình trạng vi phạm quy định của pháp luật về đất đai áp dụng đối với tất cả các thửa đất đang sử dụng trên địa bàn cả nước, dẫn đến tình trạng thời gian qua Sở Tài nguyên và Môi trường phải lấy ý kiến của 62 tỉnh, thành khác, do đó mất thời gian thực hiện thủ tục hành chính về đất đai.</w:t>
            </w:r>
          </w:p>
          <w:p w14:paraId="7FB83CA5" w14:textId="77777777" w:rsidR="00F1726A" w:rsidRPr="00BD2E23" w:rsidRDefault="00F1726A" w:rsidP="00F1726A">
            <w:pPr>
              <w:spacing w:after="0" w:line="240" w:lineRule="auto"/>
              <w:jc w:val="both"/>
              <w:rPr>
                <w:sz w:val="22"/>
              </w:rPr>
            </w:pPr>
            <w:r w:rsidRPr="00BD2E23">
              <w:rPr>
                <w:sz w:val="22"/>
              </w:rPr>
              <w:t xml:space="preserve"> - Quy định chuyển tiếp về việc thực hiện giao đất, cho thuê đất để thanh toán cho Nhà đầu tư hiện dự án khác theo hợp đồng BT đã ký như quy định tại điểm c khoản 5 Điều 101 Luật Đầu tư theo phương thức đối tác công tư, khoản 2 Điều 17 Nghị định số 69/2019/NĐ-CP ngày 15/8/2019 của Chính phủ (được sửa đổi, bổ sung tại khoản 3 Điều 35 Nghị định số 35/2021/NĐ-CP ngày 29/3/2021) và không quy định việc giao đất, thanh toán đất cho nhà đầu tư dự án BT theo hình thức giao đất, cho thuê đất không thông qua đấu giá quyền sử dụng đất, đấu thầu dự án có sử dụng đất. Do đó, việc triển khai thủ tục giao đất, cho thuê đất để thanh toán cho Nhà đầu tư dự án theo hợp đồng BT thực hiện dự án khác trong thực tế gặp vướng mắc về việc áp dụng pháp luật đất đai trong việc xác định hình thức giao đất, cho thuê đất để thanh toán cho nhà đầu tư.</w:t>
            </w:r>
          </w:p>
          <w:p w14:paraId="6EC9998A" w14:textId="59FB7BA7" w:rsidR="00F1726A" w:rsidRPr="00BD2E23" w:rsidRDefault="00F1726A" w:rsidP="00F1726A">
            <w:pPr>
              <w:spacing w:after="0" w:line="240" w:lineRule="auto"/>
              <w:jc w:val="both"/>
              <w:rPr>
                <w:sz w:val="22"/>
              </w:rPr>
            </w:pPr>
            <w:r w:rsidRPr="00BD2E23">
              <w:rPr>
                <w:sz w:val="22"/>
              </w:rPr>
              <w:lastRenderedPageBreak/>
              <w:t xml:space="preserve"> Đề nghị Bộ Tài nguyên và Môi trường tham mưu Chính phủ ban hành nghị định hướng dẫn để địa phương có cơ sở thực hiện.</w:t>
            </w:r>
          </w:p>
        </w:tc>
        <w:tc>
          <w:tcPr>
            <w:tcW w:w="2268" w:type="dxa"/>
            <w:shd w:val="clear" w:color="auto" w:fill="auto"/>
            <w:hideMark/>
          </w:tcPr>
          <w:p w14:paraId="6961C4A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Đắk Lắk</w:t>
            </w:r>
          </w:p>
        </w:tc>
        <w:tc>
          <w:tcPr>
            <w:tcW w:w="1559" w:type="dxa"/>
            <w:shd w:val="clear" w:color="auto" w:fill="auto"/>
            <w:hideMark/>
          </w:tcPr>
          <w:p w14:paraId="66C2812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4EE1956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BB6C49C" w14:textId="77777777" w:rsidTr="00626FDA">
        <w:trPr>
          <w:trHeight w:val="1534"/>
        </w:trPr>
        <w:tc>
          <w:tcPr>
            <w:tcW w:w="709" w:type="dxa"/>
            <w:shd w:val="clear" w:color="auto" w:fill="auto"/>
            <w:hideMark/>
          </w:tcPr>
          <w:p w14:paraId="2561782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2</w:t>
            </w:r>
          </w:p>
        </w:tc>
        <w:tc>
          <w:tcPr>
            <w:tcW w:w="2269" w:type="dxa"/>
            <w:shd w:val="clear" w:color="auto" w:fill="auto"/>
            <w:hideMark/>
          </w:tcPr>
          <w:p w14:paraId="274B37E0"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Đất đai 2024</w:t>
            </w:r>
          </w:p>
        </w:tc>
        <w:tc>
          <w:tcPr>
            <w:tcW w:w="1417" w:type="dxa"/>
            <w:shd w:val="clear" w:color="auto" w:fill="auto"/>
            <w:hideMark/>
          </w:tcPr>
          <w:p w14:paraId="419FA6C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1</w:t>
            </w:r>
          </w:p>
          <w:p w14:paraId="6C3B158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257, khoản 2</w:t>
            </w:r>
          </w:p>
          <w:p w14:paraId="207D2E8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91, khoản 4 </w:t>
            </w:r>
          </w:p>
          <w:p w14:paraId="0BAB5FB3" w14:textId="7D6F3C1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158</w:t>
            </w:r>
          </w:p>
        </w:tc>
        <w:tc>
          <w:tcPr>
            <w:tcW w:w="5954" w:type="dxa"/>
            <w:shd w:val="clear" w:color="auto" w:fill="auto"/>
            <w:hideMark/>
          </w:tcPr>
          <w:p w14:paraId="629491B9" w14:textId="77777777" w:rsidR="00F1726A" w:rsidRPr="00BD2E23" w:rsidRDefault="00F1726A" w:rsidP="00F1726A">
            <w:pPr>
              <w:spacing w:after="0" w:line="240" w:lineRule="auto"/>
              <w:jc w:val="both"/>
              <w:rPr>
                <w:sz w:val="22"/>
              </w:rPr>
            </w:pPr>
            <w:r w:rsidRPr="00BD2E23">
              <w:rPr>
                <w:sz w:val="22"/>
              </w:rPr>
              <w:t>Đề nghị xem xét sửa đổi, bổ sung hoặc có quy định hướng dẫn cụ thể:</w:t>
            </w:r>
          </w:p>
          <w:p w14:paraId="488308E7" w14:textId="78A75F37" w:rsidR="00F1726A" w:rsidRPr="00BD2E23" w:rsidRDefault="00F1726A" w:rsidP="00F1726A">
            <w:pPr>
              <w:spacing w:after="0" w:line="240" w:lineRule="auto"/>
              <w:jc w:val="both"/>
              <w:rPr>
                <w:sz w:val="22"/>
              </w:rPr>
            </w:pPr>
            <w:r w:rsidRPr="00BD2E23">
              <w:rPr>
                <w:sz w:val="22"/>
              </w:rPr>
              <w:t xml:space="preserve">- Trình tự, thủ tục điều chỉnh Bảng giá đất ban hành theo Luật Đất đai năm 2013 theo quy định tại Điều 17 Nghị định số 71/2024/NĐ-CP ngày 26/7/2024, trong đó việc lựa chọn tổ chức thực hiện định giá đất để xây dựng điều chỉnh bảng giá đất theo quy định của pháp luật về đấu thầu. Trường hợp tại thời điểm đóng thầu, không có nhà thầu nào tham dự thì được gia hạn 01 lần. Sau khi gia hạn mà không lựa chọn được nhà thầu thì Sở Tài nguyên và Môi trường giao nhiệm vụ cho đơn vị sự nghiệp công lập đủ điều kiện hoạt động tư vấn xác định giá đất. Hiện nay, nhu cầu điều chỉnh bảng giá đất trên địa bàn tỉnh, nhất là tại các khu vực để bố trí tái định cư các dự án trên địa bàn tỉnh, khu hạ tầng để đấu giá quyền sử dụng đất khi Nhà nước giao đất, cho thuê đất hoặc để giao đất không thông qua đấu giá quyền sử dụng đất hết sức cấp bách. Tuy nhiên, trình tự thủ tục lựa chọn tổ chức thực hiện định giá đất để xây dựng điều chỉnh bảng giá đất theo quy định của pháp luật về đấu thầu mất nhiều thời gian, không kịp tiến độ để tổ chức thực hiện. </w:t>
            </w:r>
          </w:p>
          <w:p w14:paraId="00F8D133" w14:textId="170F058B" w:rsidR="00F1726A" w:rsidRPr="00BD2E23" w:rsidRDefault="00F1726A" w:rsidP="00F1726A">
            <w:pPr>
              <w:spacing w:after="0" w:line="240" w:lineRule="auto"/>
              <w:jc w:val="both"/>
              <w:rPr>
                <w:sz w:val="22"/>
              </w:rPr>
            </w:pPr>
            <w:r w:rsidRPr="00BD2E23">
              <w:rPr>
                <w:sz w:val="22"/>
              </w:rPr>
              <w:t>- Tại khoản 1 Điều 257 Luật Đất đai năm 2024, Điều 17 Nghị định số 71/2024/NĐ-CP ngày 27/6/2024 của Chính phủ, văn bản chỉ đạo của Bộ Tài nguyên và Môi trường chỉ đề cập đến việc điều chỉnh bảng giá đất mà không đề cập đến việc bổ sung đối với các trường hợp chưa có giá đất trong Bảng giá đất. Trong khi đó, quá trình thực hiện, địa phương rất cần nhu cầu bổ sung giá đất trong Bảng giá đất theo Luật Đất đai năm 2013 đối với các tuyến đường, khu tái định vừa được đầu tư hoàn thành hạ tầng kỹ thuật…. Do vậy, địa phương đang gặp hết sức khó khăn, lúng túng trong việc áp dụng quy trình cách thức tổ chức thực hiện đối với việc bổ sung Bảng giá đất theo Luật Đất đai 2013, hiện nay Luật Đất năm 2024 và các Nghị định hướng dẫn không quy định nội dung này.</w:t>
            </w:r>
            <w:r w:rsidRPr="00BD2E23">
              <w:rPr>
                <w:sz w:val="22"/>
              </w:rPr>
              <w:br/>
            </w:r>
            <w:r w:rsidRPr="00BD2E23">
              <w:rPr>
                <w:sz w:val="22"/>
              </w:rPr>
              <w:lastRenderedPageBreak/>
              <w:t xml:space="preserve"> - Tại khoản 2 Điều 91 Luật Đất đai quy định thời điểm xác định giá đất cụ thể để tính bồi thường khi Nhà nước thu hồi đất là tại thời điểm Ủy ban nhân dân cấp có thẩm quyền quyết định phê duyệt phương án bồi thường, hỗ trợ, tái định cư. Căn cứ quy định tại khoản 4 Điều 158 Luật Đất đai việc chọn các thông tin đầu vào để xác định giá đất không quá 24 tháng từ thời điểm định giá đất trở về trước; trong khi quá trình xây dựng thẩm định phê duyệt phương án bồi thường, hỗ trợ, tái định cư trải qua nhiều bước và thường phát sinh nhiều vấn đề phức tạp dẫn đến không thể dự kiến chính xác được thời điểm phê duyệt phương án để xác định làm mốc thời gian lựa chọn các thông tin đầu vào lùi về trước 24 tháng. Do vậy, quá trình thực hiện, việc xác định thời điểm bắt đầu tổ chức việc xác định giá đất để tính bồi thường khi nhà nước thu hồi đất gặp khó khăn, lấy mốc thời điểm nào để thu thập, lựa chọn thông tin đầu vào lùi về trước 24 tháng.</w:t>
            </w:r>
          </w:p>
        </w:tc>
        <w:tc>
          <w:tcPr>
            <w:tcW w:w="2268" w:type="dxa"/>
            <w:shd w:val="clear" w:color="auto" w:fill="auto"/>
            <w:hideMark/>
          </w:tcPr>
          <w:p w14:paraId="2CC6F10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6719B1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5FBB3D10" w14:textId="3D67F86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2D22662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 Chính phủ</w:t>
            </w:r>
          </w:p>
        </w:tc>
      </w:tr>
      <w:tr w:rsidR="00F1726A" w:rsidRPr="0039786C" w14:paraId="32263A88" w14:textId="77777777" w:rsidTr="00626FDA">
        <w:trPr>
          <w:trHeight w:val="288"/>
        </w:trPr>
        <w:tc>
          <w:tcPr>
            <w:tcW w:w="709" w:type="dxa"/>
            <w:shd w:val="clear" w:color="auto" w:fill="auto"/>
            <w:hideMark/>
          </w:tcPr>
          <w:p w14:paraId="4DA15C9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426A682C" w14:textId="3FE55DF9"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102/2024/NĐ-CP ngày 30/7/2024 của Chính phủ quy định chi tiết thi hành </w:t>
            </w:r>
            <w:r w:rsidRPr="0039786C">
              <w:rPr>
                <w:rFonts w:eastAsia="Times New Roman"/>
                <w:color w:val="000000"/>
                <w:spacing w:val="-8"/>
                <w:sz w:val="22"/>
              </w:rPr>
              <w:t>một số điều của Luật Đất đai</w:t>
            </w:r>
          </w:p>
        </w:tc>
        <w:tc>
          <w:tcPr>
            <w:tcW w:w="1417" w:type="dxa"/>
            <w:shd w:val="clear" w:color="auto" w:fill="auto"/>
            <w:hideMark/>
          </w:tcPr>
          <w:p w14:paraId="072B2CD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FD2843C" w14:textId="77777777" w:rsidR="00F1726A" w:rsidRPr="00BD2E23" w:rsidRDefault="00F1726A" w:rsidP="00F1726A">
            <w:pPr>
              <w:spacing w:after="0" w:line="240" w:lineRule="auto"/>
              <w:jc w:val="both"/>
              <w:rPr>
                <w:sz w:val="22"/>
              </w:rPr>
            </w:pPr>
            <w:r w:rsidRPr="00BD2E23">
              <w:rPr>
                <w:sz w:val="22"/>
              </w:rPr>
              <w:t>Hiện nay, tại Nghị định số 102/2024/NĐ-CP ngày 30/7/2024 của Chính phủ quy định chi tiết thi hành một số điều của Luật Đất đai năm 2024 đang giao UBND cấp tỉnh quy định cụ thể trình tự, thủ tục, hồ sơ một số nội dung triển khai thi hành Luật Đất đai. Căn cứ quy định tại khoản 1 Điều 3 Nghị định số 63/2010/NĐ-CP ngày 08/6/2010 của Chính phủ về kiểm soát thủ tục hành chính (được sửa đổi, bổ sung tại Nghị định số 48/2013/NĐ-CP; tại Nghị định số 92/2017/NĐ-CP), thì những nội dung quy định nêu trên được xác định là thủ tục hành chính. Tại khoản 4 Điều 14 Luật Ban hành văn bản QPPL năm 2015 (được sửa đổi, bổ sung tại khoản 4 Điều 1 Luật sửa đổi, bổ sung một số điều của Luật Ban hành văn bản QPPL năm 2020) quy định hành vi bị nghiêm cấm như sau: “Quy định thủ tục hành chính trong … Quyết định của Ủy ban nhân dân..”</w:t>
            </w:r>
          </w:p>
          <w:p w14:paraId="1E64DBB3" w14:textId="5A27CFD5" w:rsidR="00F1726A" w:rsidRPr="00BD2E23" w:rsidRDefault="00F1726A" w:rsidP="00F1726A">
            <w:pPr>
              <w:spacing w:after="0" w:line="240" w:lineRule="auto"/>
              <w:jc w:val="both"/>
              <w:rPr>
                <w:sz w:val="22"/>
              </w:rPr>
            </w:pPr>
            <w:r w:rsidRPr="00BD2E23">
              <w:rPr>
                <w:sz w:val="22"/>
              </w:rPr>
              <w:t xml:space="preserve">Như vậy, theo quy định của Luật Ban hành văn bản QPPL, thì UBND cấp tỉnh không có thẩm quyền quy định về thủ tục hành chính trừ trường hợp được luật, </w:t>
            </w:r>
            <w:proofErr w:type="gramStart"/>
            <w:r w:rsidRPr="00BD2E23">
              <w:rPr>
                <w:sz w:val="22"/>
              </w:rPr>
              <w:t>nghị</w:t>
            </w:r>
            <w:proofErr w:type="gramEnd"/>
            <w:r w:rsidRPr="00BD2E23">
              <w:rPr>
                <w:sz w:val="22"/>
              </w:rPr>
              <w:t xml:space="preserve"> quyết của Quốc hội giao. Tuy nhiên, tại Nghị định số 102/2024/NĐ-CP ngày 30/7/2024 của </w:t>
            </w:r>
            <w:r w:rsidRPr="00BD2E23">
              <w:rPr>
                <w:sz w:val="22"/>
              </w:rPr>
              <w:lastRenderedPageBreak/>
              <w:t>Chính phủ quy định chi tiết thi hành một số điều của Luật Đất đai, Chính phủ giao UBND cấp tỉnh quy định chi tiết về trình tự, thủ tục, hồ sơ một số nội dung triển khai thi hành Luật Đất đai. Do đó, đề nghị Bộ Tài nguyên và Môi trường có hướng dẫn cụ thể đối với nội dung trên để địa phương triển khai thực hiện đảm bảo theo quy định.</w:t>
            </w:r>
          </w:p>
        </w:tc>
        <w:tc>
          <w:tcPr>
            <w:tcW w:w="2268" w:type="dxa"/>
            <w:shd w:val="clear" w:color="auto" w:fill="auto"/>
            <w:hideMark/>
          </w:tcPr>
          <w:p w14:paraId="54ADA7F0"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w:t>
            </w:r>
          </w:p>
          <w:p w14:paraId="1E4D2B76" w14:textId="2510898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Quảng Ninh</w:t>
            </w:r>
          </w:p>
        </w:tc>
        <w:tc>
          <w:tcPr>
            <w:tcW w:w="1559" w:type="dxa"/>
            <w:shd w:val="clear" w:color="auto" w:fill="auto"/>
            <w:hideMark/>
          </w:tcPr>
          <w:p w14:paraId="118901A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5010DE1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21D850A0" w14:textId="77777777" w:rsidTr="00626FDA">
        <w:trPr>
          <w:trHeight w:val="70"/>
        </w:trPr>
        <w:tc>
          <w:tcPr>
            <w:tcW w:w="709" w:type="dxa"/>
            <w:shd w:val="clear" w:color="auto" w:fill="auto"/>
            <w:hideMark/>
          </w:tcPr>
          <w:p w14:paraId="7FA0432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423C2D0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1997DF2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2598A53" w14:textId="77777777" w:rsidR="00F1726A" w:rsidRPr="00BD2E23" w:rsidRDefault="00F1726A" w:rsidP="00F1726A">
            <w:pPr>
              <w:spacing w:after="0" w:line="240" w:lineRule="auto"/>
              <w:jc w:val="both"/>
              <w:rPr>
                <w:sz w:val="22"/>
              </w:rPr>
            </w:pPr>
            <w:r w:rsidRPr="00BD2E23">
              <w:rPr>
                <w:sz w:val="22"/>
              </w:rPr>
              <w:t>Bộ Tài nguyên và Môi trường đối với “giá đất cụ thể của loại đất thu hồi do Ủy ban nhân dân cấp tỉnh quyết định tại thời điểm quyết định thu hồi đất”, đề nghị Bộ Tài nguyên và Môi trường hướng dẫn, quy định cụ thể thời gian từ khi UBND tỉnh ban hành giá đất cụ thể đến khi UBND cấp thẩm quyền phê phương án bồi thường, hỗ trợ, tái định cư.</w:t>
            </w:r>
          </w:p>
        </w:tc>
        <w:tc>
          <w:tcPr>
            <w:tcW w:w="2268" w:type="dxa"/>
            <w:shd w:val="clear" w:color="auto" w:fill="auto"/>
            <w:hideMark/>
          </w:tcPr>
          <w:p w14:paraId="701C8F3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Hậu Giang</w:t>
            </w:r>
          </w:p>
        </w:tc>
        <w:tc>
          <w:tcPr>
            <w:tcW w:w="1559" w:type="dxa"/>
            <w:shd w:val="clear" w:color="auto" w:fill="auto"/>
            <w:hideMark/>
          </w:tcPr>
          <w:p w14:paraId="12AEC43D"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55AB25D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r>
      <w:tr w:rsidR="00F1726A" w:rsidRPr="0039786C" w14:paraId="2F6A8E18" w14:textId="77777777" w:rsidTr="00626FDA">
        <w:trPr>
          <w:trHeight w:val="2206"/>
        </w:trPr>
        <w:tc>
          <w:tcPr>
            <w:tcW w:w="709" w:type="dxa"/>
            <w:shd w:val="clear" w:color="auto" w:fill="auto"/>
            <w:hideMark/>
          </w:tcPr>
          <w:p w14:paraId="0299CC9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5</w:t>
            </w:r>
          </w:p>
        </w:tc>
        <w:tc>
          <w:tcPr>
            <w:tcW w:w="2269" w:type="dxa"/>
            <w:shd w:val="clear" w:color="auto" w:fill="auto"/>
            <w:hideMark/>
          </w:tcPr>
          <w:p w14:paraId="614A74C0" w14:textId="05F87881"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hideMark/>
          </w:tcPr>
          <w:p w14:paraId="006DD6E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10DAFF2B" w14:textId="77777777" w:rsidR="00F1726A" w:rsidRPr="00BD2E23" w:rsidRDefault="00F1726A" w:rsidP="00F1726A">
            <w:pPr>
              <w:spacing w:after="0" w:line="240" w:lineRule="auto"/>
              <w:jc w:val="both"/>
              <w:rPr>
                <w:sz w:val="22"/>
              </w:rPr>
            </w:pPr>
            <w:r w:rsidRPr="00BD2E23">
              <w:rPr>
                <w:sz w:val="22"/>
              </w:rPr>
              <w:t>Việc triển khai thi hành Luật Đất đai năm 2024 và các văn bản hướng dẫn thi hành với sự phân cấp mạnh mẽ, triệt để và nhiều điểm mới nên thời gian đầu không tránh khỏi một số khó khăn, vướng mắc, lúng túng tại các địa phương nói chung, trong đó có tỉnh Vĩnh Phúc nói riêng. Do đó, cần kiên trì, nhất quán, thống nhất trong quan điểm chỉ đạo và tập trung vào khâu tổ chức thực hiện để Luật Đất đai và các văn bản hướng dẫn thi hành thực sự đi vào cuộc sống… UBND tỉnh Vĩnh Phúc kiến nghị Chính phủ, Thủ tướng Chính phủ chỉ đạo Bộ Tài nguyên và Môi trường sớm có văn bản hướng dẫn địa phương đối với các nội dung vướng mắc nêu trên.</w:t>
            </w:r>
          </w:p>
        </w:tc>
        <w:tc>
          <w:tcPr>
            <w:tcW w:w="2268" w:type="dxa"/>
            <w:shd w:val="clear" w:color="auto" w:fill="auto"/>
            <w:hideMark/>
          </w:tcPr>
          <w:p w14:paraId="3C7BC98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Vĩnh Phúc</w:t>
            </w:r>
          </w:p>
        </w:tc>
        <w:tc>
          <w:tcPr>
            <w:tcW w:w="1559" w:type="dxa"/>
            <w:shd w:val="clear" w:color="auto" w:fill="auto"/>
            <w:hideMark/>
          </w:tcPr>
          <w:p w14:paraId="73EEE1CC"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2E59359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r>
      <w:tr w:rsidR="00F1726A" w:rsidRPr="0039786C" w14:paraId="3792D29D" w14:textId="77777777" w:rsidTr="00626FDA">
        <w:trPr>
          <w:trHeight w:val="300"/>
        </w:trPr>
        <w:tc>
          <w:tcPr>
            <w:tcW w:w="15593" w:type="dxa"/>
            <w:gridSpan w:val="7"/>
            <w:shd w:val="clear" w:color="auto" w:fill="auto"/>
            <w:hideMark/>
          </w:tcPr>
          <w:p w14:paraId="25DA0231" w14:textId="77777777" w:rsidR="00F1726A" w:rsidRPr="00BD2E23" w:rsidRDefault="00F1726A" w:rsidP="00F1726A">
            <w:pPr>
              <w:spacing w:after="0" w:line="240" w:lineRule="auto"/>
              <w:jc w:val="center"/>
              <w:rPr>
                <w:b/>
                <w:sz w:val="22"/>
              </w:rPr>
            </w:pPr>
            <w:r w:rsidRPr="00BD2E23">
              <w:rPr>
                <w:b/>
                <w:sz w:val="22"/>
              </w:rPr>
              <w:t>Lĩnh vực môi trường</w:t>
            </w:r>
          </w:p>
        </w:tc>
      </w:tr>
      <w:tr w:rsidR="00F1726A" w:rsidRPr="0039786C" w14:paraId="2311BCB6" w14:textId="77777777" w:rsidTr="00626FDA">
        <w:trPr>
          <w:trHeight w:val="983"/>
        </w:trPr>
        <w:tc>
          <w:tcPr>
            <w:tcW w:w="709" w:type="dxa"/>
            <w:shd w:val="clear" w:color="auto" w:fill="auto"/>
            <w:hideMark/>
          </w:tcPr>
          <w:p w14:paraId="16A6AF7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13A57D2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Bảo vệ môi trường năm 2020</w:t>
            </w:r>
          </w:p>
        </w:tc>
        <w:tc>
          <w:tcPr>
            <w:tcW w:w="1417" w:type="dxa"/>
            <w:shd w:val="clear" w:color="auto" w:fill="auto"/>
            <w:hideMark/>
          </w:tcPr>
          <w:p w14:paraId="4EBF5214"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392E6F1F" w14:textId="77777777" w:rsidR="00F1726A" w:rsidRPr="00BD2E23" w:rsidRDefault="00F1726A" w:rsidP="00F1726A">
            <w:pPr>
              <w:spacing w:after="0" w:line="240" w:lineRule="auto"/>
              <w:jc w:val="both"/>
              <w:rPr>
                <w:sz w:val="22"/>
              </w:rPr>
            </w:pPr>
            <w:r w:rsidRPr="00BD2E23">
              <w:rPr>
                <w:sz w:val="22"/>
              </w:rPr>
              <w:t xml:space="preserve">Luật Bảo vệ môi trường năm 2020 quy định, thời gian cấp giấy phép môi trường từ 30 - 45 ngày làm việc, nhưng theo phản ảnh thực tế thì phải mất từ 01 năm trở lên. Nguyên nhân là khi tích hợp nhiều loại giấy phép vào một làm cho cơ quan có thẩm quyền cần thời gian để kiểm tra, xác minh, thẩm định về việc đáp ứng các điều kiện, quy định của luật và các quy định có liên quan. Bên cạnh đó, Nghị định số 08/2022/NĐ-CP của Chính phủ quy định chi tiết một số điều của Luật Bảo vệ môi trường năm 2020 có yêu </w:t>
            </w:r>
            <w:r w:rsidRPr="00BD2E23">
              <w:rPr>
                <w:sz w:val="22"/>
              </w:rPr>
              <w:lastRenderedPageBreak/>
              <w:t xml:space="preserve">cầu các doanh nghiệp phải hoàn thành các công trình bảo vệ môi trường, rồi mới thực hiện hồ sơ, thủ tục để được cấp giấy phép môi trường. Điều này đã tạo gánh nặng cho doanh nghiệp vì chi phí đầu tư công nghệ xử lý nước thải, chất thải và các hệ thống quản lý môi trường khá lớn, dẫn đến chi phí thẩm định để làm các thủ tục xin giấy phép môi trường gia tăng. </w:t>
            </w:r>
          </w:p>
          <w:p w14:paraId="1CBCAE59" w14:textId="4569D399" w:rsidR="00F1726A" w:rsidRPr="00BD2E23" w:rsidRDefault="00F1726A" w:rsidP="00F1726A">
            <w:pPr>
              <w:spacing w:after="0" w:line="240" w:lineRule="auto"/>
              <w:jc w:val="both"/>
              <w:rPr>
                <w:sz w:val="22"/>
              </w:rPr>
            </w:pPr>
            <w:r w:rsidRPr="00BD2E23">
              <w:rPr>
                <w:sz w:val="22"/>
              </w:rPr>
              <w:t>- Ngoài ra, các văn bản pháp luật về bảo vệ môi trường mới chỉ quy định các cơ sở, đơn vị đầu tư chỉ được cấp đổi giấy phép môi trường trong trường hợp thay đổi tên chủ dự án. Còn những trường hợp khác, pháp luật chưa có quy định, gây khó khăn khi triển khai, áp dụng.</w:t>
            </w:r>
          </w:p>
          <w:p w14:paraId="0D794116" w14:textId="77777777" w:rsidR="00F1726A" w:rsidRPr="00BD2E23" w:rsidRDefault="00F1726A" w:rsidP="00F1726A">
            <w:pPr>
              <w:spacing w:after="0" w:line="240" w:lineRule="auto"/>
              <w:jc w:val="both"/>
              <w:rPr>
                <w:sz w:val="22"/>
              </w:rPr>
            </w:pPr>
            <w:r w:rsidRPr="00BD2E23">
              <w:rPr>
                <w:sz w:val="22"/>
              </w:rPr>
              <w:t>Đề nghị sửa đổi, bổ sung cho phù hợp.</w:t>
            </w:r>
          </w:p>
        </w:tc>
        <w:tc>
          <w:tcPr>
            <w:tcW w:w="2268" w:type="dxa"/>
            <w:shd w:val="clear" w:color="auto" w:fill="auto"/>
            <w:hideMark/>
          </w:tcPr>
          <w:p w14:paraId="7FC297A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Đắk Lắk</w:t>
            </w:r>
          </w:p>
        </w:tc>
        <w:tc>
          <w:tcPr>
            <w:tcW w:w="1559" w:type="dxa"/>
            <w:shd w:val="clear" w:color="auto" w:fill="auto"/>
            <w:hideMark/>
          </w:tcPr>
          <w:p w14:paraId="6741818A" w14:textId="24D96BF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r w:rsidRPr="0039786C">
              <w:rPr>
                <w:rFonts w:eastAsia="Times New Roman"/>
                <w:color w:val="000000"/>
                <w:sz w:val="22"/>
              </w:rPr>
              <w:br/>
            </w:r>
            <w:r w:rsidR="001771E4" w:rsidRPr="001771E4">
              <w:rPr>
                <w:rFonts w:eastAsia="Times New Roman"/>
                <w:color w:val="000000"/>
                <w:spacing w:val="-10"/>
                <w:sz w:val="22"/>
              </w:rPr>
              <w:t>Bộ Tài nguyên và Môi trường)</w:t>
            </w:r>
          </w:p>
        </w:tc>
        <w:tc>
          <w:tcPr>
            <w:tcW w:w="1417" w:type="dxa"/>
            <w:shd w:val="clear" w:color="auto" w:fill="auto"/>
            <w:hideMark/>
          </w:tcPr>
          <w:p w14:paraId="5713863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0CCBDBE" w14:textId="77777777" w:rsidTr="00626FDA">
        <w:trPr>
          <w:trHeight w:val="497"/>
        </w:trPr>
        <w:tc>
          <w:tcPr>
            <w:tcW w:w="709" w:type="dxa"/>
            <w:shd w:val="clear" w:color="auto" w:fill="auto"/>
            <w:hideMark/>
          </w:tcPr>
          <w:p w14:paraId="7A8150D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4E06D67E"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Bảo vệ môi trường năm 2020</w:t>
            </w:r>
          </w:p>
        </w:tc>
        <w:tc>
          <w:tcPr>
            <w:tcW w:w="1417" w:type="dxa"/>
            <w:shd w:val="clear" w:color="auto" w:fill="auto"/>
            <w:hideMark/>
          </w:tcPr>
          <w:p w14:paraId="07E77E89" w14:textId="6AFEC6E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02C6EA2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51, khoản 1 </w:t>
            </w:r>
          </w:p>
          <w:p w14:paraId="775F74D0" w14:textId="24121F4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52</w:t>
            </w:r>
          </w:p>
        </w:tc>
        <w:tc>
          <w:tcPr>
            <w:tcW w:w="5954" w:type="dxa"/>
            <w:shd w:val="clear" w:color="auto" w:fill="auto"/>
            <w:hideMark/>
          </w:tcPr>
          <w:p w14:paraId="241155FC" w14:textId="4ADA89D9" w:rsidR="00F1726A" w:rsidRPr="00BD2E23" w:rsidRDefault="00F1726A" w:rsidP="00F1726A">
            <w:pPr>
              <w:spacing w:after="0" w:line="240" w:lineRule="auto"/>
              <w:jc w:val="both"/>
              <w:rPr>
                <w:sz w:val="22"/>
              </w:rPr>
            </w:pPr>
            <w:r w:rsidRPr="00BD2E23">
              <w:rPr>
                <w:sz w:val="22"/>
              </w:rPr>
              <w:t xml:space="preserve">Khoản 1 Điều 51, khoản 1 Điều 52 Luật Bảo vệ môi trường và Điều 48 Nghị định số 08/2022/NĐ-CP ngày 10/01/2022 của Chính phủ quy định về yêu cầu hạ tầng bảo vệ môi trường của khu sản xuất, kinh doanh, dịch vụ tập trung, cụm công nghiệp có nội dung yêu cầu về hệ thống quan trắc nước thải tự động, liên tục và công trình ứng phó sự cố môi trường không phù hợp và gây khó khăn với những khu sản xuất, kinh doanh, dịch vụ tập trung, cụm công nghiệp không phát sinh hoặc phát sinh nước thải với lưu lượng nhỏ. Đề nghị sửa quy định này theo hướng trừ trường hợp những khu sản xuất, kinh doanh, dịch vụ tập trung, cụm công </w:t>
            </w:r>
            <w:r w:rsidRPr="00317BB9">
              <w:rPr>
                <w:spacing w:val="-4"/>
                <w:sz w:val="22"/>
              </w:rPr>
              <w:t>nghiệp không phát sinh hoặc phát sinh nước thải với lưu lượng nhỏ.</w:t>
            </w:r>
          </w:p>
        </w:tc>
        <w:tc>
          <w:tcPr>
            <w:tcW w:w="2268" w:type="dxa"/>
            <w:shd w:val="clear" w:color="auto" w:fill="auto"/>
            <w:hideMark/>
          </w:tcPr>
          <w:p w14:paraId="481C794A"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0765F66F" w14:textId="7B6CDAA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r w:rsidRPr="0039786C">
              <w:rPr>
                <w:rFonts w:eastAsia="Times New Roman"/>
                <w:color w:val="000000"/>
                <w:sz w:val="22"/>
              </w:rPr>
              <w:br/>
            </w:r>
            <w:r w:rsidR="001771E4" w:rsidRPr="001771E4">
              <w:rPr>
                <w:rFonts w:eastAsia="Times New Roman"/>
                <w:color w:val="000000"/>
                <w:spacing w:val="-10"/>
                <w:sz w:val="22"/>
              </w:rPr>
              <w:t>Bộ Tài nguyên và Môi trường)</w:t>
            </w:r>
          </w:p>
        </w:tc>
        <w:tc>
          <w:tcPr>
            <w:tcW w:w="1417" w:type="dxa"/>
            <w:shd w:val="clear" w:color="auto" w:fill="auto"/>
            <w:hideMark/>
          </w:tcPr>
          <w:p w14:paraId="6DABBF0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EAE34EA" w14:textId="77777777" w:rsidTr="00626FDA">
        <w:trPr>
          <w:trHeight w:val="557"/>
        </w:trPr>
        <w:tc>
          <w:tcPr>
            <w:tcW w:w="709" w:type="dxa"/>
            <w:shd w:val="clear" w:color="auto" w:fill="auto"/>
            <w:hideMark/>
          </w:tcPr>
          <w:p w14:paraId="79981D6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5BADE518"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Bảo vệ môi trường năm 2020</w:t>
            </w:r>
          </w:p>
        </w:tc>
        <w:tc>
          <w:tcPr>
            <w:tcW w:w="1417" w:type="dxa"/>
            <w:shd w:val="clear" w:color="auto" w:fill="auto"/>
            <w:hideMark/>
          </w:tcPr>
          <w:p w14:paraId="4B206A4C" w14:textId="47E95EF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b, </w:t>
            </w:r>
          </w:p>
          <w:p w14:paraId="5EECD4B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393AA55B" w14:textId="3EAA3A8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35</w:t>
            </w:r>
          </w:p>
        </w:tc>
        <w:tc>
          <w:tcPr>
            <w:tcW w:w="5954" w:type="dxa"/>
            <w:shd w:val="clear" w:color="auto" w:fill="auto"/>
            <w:hideMark/>
          </w:tcPr>
          <w:p w14:paraId="19E67385" w14:textId="11024E0A" w:rsidR="00F1726A" w:rsidRPr="00BD2E23" w:rsidRDefault="00F1726A" w:rsidP="00F1726A">
            <w:pPr>
              <w:spacing w:after="0" w:line="240" w:lineRule="auto"/>
              <w:jc w:val="both"/>
              <w:rPr>
                <w:sz w:val="22"/>
              </w:rPr>
            </w:pPr>
            <w:r w:rsidRPr="00BD2E23">
              <w:rPr>
                <w:sz w:val="22"/>
              </w:rPr>
              <w:t xml:space="preserve">Theo quy định tại điểm b, khoản 1, Điều 35 của Luật Bảo vệ môi trường năm 2020, thẩm quyền phê duyệt báo cáo đánh giá tác động môi trường là của Bộ Tài nguyên và Môi trường: “Dự án đầu tư thuộc thẩm quyền cấp giấy phép khai thác khoáng sản, cấp giấy phép khai thác sử dụng tài nguyên nước…của Bộ Tài nguyên và Môi trường”; tuy nhiên, theo Nghị định số 08/2022/NĐ-CP ngày 10/01/2022 của Chính phủ tại thứ tự số 10, mục IV, Phụ lục III, quy định: “Bộ Tài nguyên và Môi trường có thẩm quyền, thẩm định, phê duyệt Báo cáo đánh giá tác động môi trường đối với dự án thủy điện có công suất từ 20MW trở lên và tại thứ tự số 9, mục </w:t>
            </w:r>
            <w:r w:rsidRPr="00BD2E23">
              <w:rPr>
                <w:sz w:val="22"/>
              </w:rPr>
              <w:lastRenderedPageBreak/>
              <w:t>III, Phụ lục IV quy định, UBND cấp tỉnh có thẩm quyền phê duyệt báo cáo đánh giá tác động môi trường đối với dự án thủy điện có công suất từ 2MW đến dưới 20MW” vì vậy chưa thống nhất, gây khó khăn trong quá trình tổ chức thực hiện.</w:t>
            </w:r>
          </w:p>
          <w:p w14:paraId="38EA7887" w14:textId="4BF9FFCA" w:rsidR="00F1726A" w:rsidRPr="00BD2E23" w:rsidRDefault="00F1726A" w:rsidP="00F1726A">
            <w:pPr>
              <w:spacing w:after="0" w:line="240" w:lineRule="auto"/>
              <w:jc w:val="both"/>
              <w:rPr>
                <w:sz w:val="22"/>
              </w:rPr>
            </w:pPr>
            <w:r w:rsidRPr="00BD2E23">
              <w:rPr>
                <w:sz w:val="22"/>
              </w:rPr>
              <w:t xml:space="preserve">Thống nhất quy định về thẩm quyền phê duyệt báo cáo đánh giá tác động môi trường đối với dự án thủy điện có công suất từ 2MW đến dưới 20MW giữa Luật Bảo vệ môi trường năm 2020, Luật </w:t>
            </w:r>
            <w:r w:rsidRPr="00317BB9">
              <w:rPr>
                <w:spacing w:val="-4"/>
                <w:sz w:val="22"/>
              </w:rPr>
              <w:t>Tài nguyên nước năm 2012 và các Nghị định hướng dẫn thi hành Luật.</w:t>
            </w:r>
          </w:p>
        </w:tc>
        <w:tc>
          <w:tcPr>
            <w:tcW w:w="2268" w:type="dxa"/>
            <w:shd w:val="clear" w:color="auto" w:fill="auto"/>
            <w:hideMark/>
          </w:tcPr>
          <w:p w14:paraId="161EAA4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hideMark/>
          </w:tcPr>
          <w:p w14:paraId="3176904D" w14:textId="12E5C2B6"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Chính phủ</w:t>
            </w:r>
            <w:r>
              <w:rPr>
                <w:rFonts w:eastAsia="Times New Roman"/>
                <w:color w:val="000000"/>
                <w:sz w:val="22"/>
              </w:rPr>
              <w:br/>
              <w:t xml:space="preserve"> </w:t>
            </w:r>
            <w:r w:rsidRPr="001771E4">
              <w:rPr>
                <w:rFonts w:eastAsia="Times New Roman"/>
                <w:color w:val="000000"/>
                <w:spacing w:val="-10"/>
                <w:sz w:val="22"/>
              </w:rPr>
              <w:t>(Bộ Tài nguyên và Môi trường)</w:t>
            </w:r>
          </w:p>
        </w:tc>
        <w:tc>
          <w:tcPr>
            <w:tcW w:w="1417" w:type="dxa"/>
            <w:shd w:val="clear" w:color="auto" w:fill="auto"/>
            <w:hideMark/>
          </w:tcPr>
          <w:p w14:paraId="2C8AAA2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E816420" w14:textId="77777777" w:rsidTr="00626FDA">
        <w:trPr>
          <w:trHeight w:val="979"/>
        </w:trPr>
        <w:tc>
          <w:tcPr>
            <w:tcW w:w="709" w:type="dxa"/>
            <w:shd w:val="clear" w:color="auto" w:fill="auto"/>
            <w:hideMark/>
          </w:tcPr>
          <w:p w14:paraId="5C30EF4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5C58D481" w14:textId="2517F85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08/2022/NĐ-CP ngày 10/01/2022 của Chính phủ quy định chi tiết một số điều của Luật Bảo vệ môi trường</w:t>
            </w:r>
          </w:p>
        </w:tc>
        <w:tc>
          <w:tcPr>
            <w:tcW w:w="1417" w:type="dxa"/>
            <w:shd w:val="clear" w:color="auto" w:fill="auto"/>
            <w:hideMark/>
          </w:tcPr>
          <w:p w14:paraId="23949ED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37 </w:t>
            </w:r>
          </w:p>
          <w:p w14:paraId="56DD44E9" w14:textId="179E8EB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Nghị định số 08/2022/NĐ-CP ngày 10/01/2022</w:t>
            </w:r>
          </w:p>
        </w:tc>
        <w:tc>
          <w:tcPr>
            <w:tcW w:w="5954" w:type="dxa"/>
            <w:shd w:val="clear" w:color="auto" w:fill="auto"/>
            <w:hideMark/>
          </w:tcPr>
          <w:p w14:paraId="0D122B9B" w14:textId="77777777" w:rsidR="00F1726A" w:rsidRPr="00BD2E23" w:rsidRDefault="00F1726A" w:rsidP="00F1726A">
            <w:pPr>
              <w:spacing w:after="0" w:line="240" w:lineRule="auto"/>
              <w:jc w:val="both"/>
              <w:rPr>
                <w:sz w:val="22"/>
              </w:rPr>
            </w:pPr>
            <w:r w:rsidRPr="00BD2E23">
              <w:rPr>
                <w:sz w:val="22"/>
              </w:rPr>
              <w:t>Theo quy định tại Điều 37 Nghị định số 08/2022/NĐ-CP ngày 10/01/2022: “Trường hợp tổ chức, cá nhân khai thác khoáng sản đã ký quỹ nhưng giải thể hoặc phá sản và chưa thực hiện cải tạo, phục hồi môi trường theo đúng phương án cải tạo, phục hồi môi trường được phê duyệt thì cơ quan có thẩm quyền phê duyệt đề án đóng cửa mỏ của dự án khai thác khoáng sản có trách nhiệm sử dụng số tiền đã ký quỹ bao gồm cả tiền lãi để thực hiện cải tạo, phục hồi môi trường”. Tuy nhiên, chưa có quy định chi tiết trình tự việc rút tiền ký quỹ để thực hiện cải tạo phục hồi môi trường đối với trường hợp này.</w:t>
            </w:r>
          </w:p>
          <w:p w14:paraId="01A975A4" w14:textId="497B94C0" w:rsidR="00F1726A" w:rsidRPr="00BD2E23" w:rsidRDefault="00F1726A" w:rsidP="00F1726A">
            <w:pPr>
              <w:spacing w:after="0" w:line="240" w:lineRule="auto"/>
              <w:jc w:val="both"/>
              <w:rPr>
                <w:sz w:val="22"/>
              </w:rPr>
            </w:pPr>
            <w:r w:rsidRPr="00BD2E23">
              <w:rPr>
                <w:sz w:val="22"/>
              </w:rPr>
              <w:t xml:space="preserve">Đề nghị bổ sung quy định trình tự cơ quan có thẩm quyền phê duyệt đề </w:t>
            </w:r>
            <w:proofErr w:type="gramStart"/>
            <w:r w:rsidRPr="00BD2E23">
              <w:rPr>
                <w:sz w:val="22"/>
              </w:rPr>
              <w:t>án</w:t>
            </w:r>
            <w:proofErr w:type="gramEnd"/>
            <w:r w:rsidRPr="00BD2E23">
              <w:rPr>
                <w:sz w:val="22"/>
              </w:rPr>
              <w:t xml:space="preserve"> đóng cửa mỏ thực hiện việc rút tiền ký quỹ để thực hiện cải tạo phục hồi môi trường.</w:t>
            </w:r>
          </w:p>
        </w:tc>
        <w:tc>
          <w:tcPr>
            <w:tcW w:w="2268" w:type="dxa"/>
            <w:vMerge w:val="restart"/>
            <w:shd w:val="clear" w:color="auto" w:fill="auto"/>
            <w:hideMark/>
          </w:tcPr>
          <w:p w14:paraId="5D12C3A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Kạn</w:t>
            </w:r>
          </w:p>
        </w:tc>
        <w:tc>
          <w:tcPr>
            <w:tcW w:w="1559" w:type="dxa"/>
            <w:shd w:val="clear" w:color="auto" w:fill="auto"/>
            <w:hideMark/>
          </w:tcPr>
          <w:p w14:paraId="33E7FA6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657D99C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58C9071" w14:textId="77777777" w:rsidTr="00626FDA">
        <w:trPr>
          <w:trHeight w:val="70"/>
        </w:trPr>
        <w:tc>
          <w:tcPr>
            <w:tcW w:w="709" w:type="dxa"/>
            <w:shd w:val="clear" w:color="auto" w:fill="auto"/>
            <w:hideMark/>
          </w:tcPr>
          <w:p w14:paraId="64EAEAA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5</w:t>
            </w:r>
          </w:p>
        </w:tc>
        <w:tc>
          <w:tcPr>
            <w:tcW w:w="2269" w:type="dxa"/>
            <w:shd w:val="clear" w:color="auto" w:fill="auto"/>
            <w:hideMark/>
          </w:tcPr>
          <w:p w14:paraId="2337F583" w14:textId="0F7C38A4"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08/2022/NĐ-CP ngày 10/01/2022 của Chính phủ quy định chi tiết một số điều của Luật Bảo vệ môi trường</w:t>
            </w:r>
          </w:p>
        </w:tc>
        <w:tc>
          <w:tcPr>
            <w:tcW w:w="1417" w:type="dxa"/>
            <w:shd w:val="clear" w:color="auto" w:fill="auto"/>
            <w:hideMark/>
          </w:tcPr>
          <w:p w14:paraId="34D25FF5"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05B80AC8" w14:textId="5C97B757" w:rsidR="00F1726A" w:rsidRPr="00BD2E23" w:rsidRDefault="00F1726A" w:rsidP="00F1726A">
            <w:pPr>
              <w:spacing w:after="0" w:line="240" w:lineRule="auto"/>
              <w:jc w:val="both"/>
              <w:rPr>
                <w:sz w:val="22"/>
              </w:rPr>
            </w:pPr>
            <w:r w:rsidRPr="00BD2E23">
              <w:rPr>
                <w:sz w:val="22"/>
              </w:rPr>
              <w:t>Theo quy định, các dự án đầu tư có yêu cầu chuyển mục đích sử dụng đất trồng lúa phải lập báo cáo đánh giá tác động môi trường, như vậy, các dự án được miễn đăng ký môi trường theo Nghị định 08/2022/NĐ-CP ngày 10/01/2022 của Chính phủ nhưng nếu có chuyển mục đích sử dụng đất trồng lúa thì vẫn phải lập lập báo cáo đánh giá tác động môi trường. Thực tế có một số dự án như xây dựng trụ sở, trường học, nhà văn hóa… diện tích sử dụng đất lúa rất ít (Ví dụ: Thu hồi đất làm chân cột điện vài mét vuông) nhưng vẫn phải thực hiện thủ tục lập báo cáo đánh giá tác động môi trường do vậy gây khó khăn trong quá trình triển khai thực hiện dự án.</w:t>
            </w:r>
          </w:p>
          <w:p w14:paraId="008246CB" w14:textId="371DDDCD" w:rsidR="00F1726A" w:rsidRPr="00BD2E23" w:rsidRDefault="00F1726A" w:rsidP="00F1726A">
            <w:pPr>
              <w:spacing w:after="0" w:line="240" w:lineRule="auto"/>
              <w:jc w:val="both"/>
              <w:rPr>
                <w:sz w:val="22"/>
              </w:rPr>
            </w:pPr>
            <w:r w:rsidRPr="00BD2E23">
              <w:rPr>
                <w:sz w:val="22"/>
              </w:rPr>
              <w:t>Đề nghị sửa đổi Nghị định 08/2022/NĐ-CP ngày 10/01/2022.</w:t>
            </w:r>
          </w:p>
        </w:tc>
        <w:tc>
          <w:tcPr>
            <w:tcW w:w="2268" w:type="dxa"/>
            <w:vMerge/>
            <w:shd w:val="clear" w:color="auto" w:fill="auto"/>
            <w:hideMark/>
          </w:tcPr>
          <w:p w14:paraId="20E28CB3"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2E3C764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6092A9E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48B38905" w14:textId="77777777" w:rsidTr="00626FDA">
        <w:trPr>
          <w:trHeight w:val="500"/>
        </w:trPr>
        <w:tc>
          <w:tcPr>
            <w:tcW w:w="709" w:type="dxa"/>
            <w:shd w:val="clear" w:color="auto" w:fill="auto"/>
            <w:hideMark/>
          </w:tcPr>
          <w:p w14:paraId="2C8E23E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6</w:t>
            </w:r>
          </w:p>
        </w:tc>
        <w:tc>
          <w:tcPr>
            <w:tcW w:w="2269" w:type="dxa"/>
            <w:shd w:val="clear" w:color="auto" w:fill="auto"/>
            <w:hideMark/>
          </w:tcPr>
          <w:p w14:paraId="640441A3" w14:textId="2770BB0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08/2022/NĐ-CP ngày 10/01/2022 của Chính phủ quy định chi tiết một số điều của Luật Bảo vệ môi trường</w:t>
            </w:r>
          </w:p>
        </w:tc>
        <w:tc>
          <w:tcPr>
            <w:tcW w:w="1417" w:type="dxa"/>
            <w:shd w:val="clear" w:color="auto" w:fill="auto"/>
            <w:hideMark/>
          </w:tcPr>
          <w:p w14:paraId="1256F990"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DB0B9A5" w14:textId="49AA8647" w:rsidR="00F1726A" w:rsidRPr="00317BB9" w:rsidRDefault="00F1726A" w:rsidP="00F1726A">
            <w:pPr>
              <w:spacing w:after="0" w:line="240" w:lineRule="auto"/>
              <w:jc w:val="both"/>
              <w:rPr>
                <w:spacing w:val="-4"/>
                <w:sz w:val="22"/>
              </w:rPr>
            </w:pPr>
            <w:r w:rsidRPr="00317BB9">
              <w:rPr>
                <w:spacing w:val="-4"/>
                <w:sz w:val="22"/>
              </w:rPr>
              <w:t xml:space="preserve">Theo quy định tại về đối tượng phải có giải phóng mặt bằng như sau: </w:t>
            </w:r>
          </w:p>
          <w:p w14:paraId="6FCEA87C" w14:textId="77777777" w:rsidR="00F1726A" w:rsidRPr="00BD2E23" w:rsidRDefault="00F1726A" w:rsidP="00F1726A">
            <w:pPr>
              <w:spacing w:after="0" w:line="240" w:lineRule="auto"/>
              <w:jc w:val="both"/>
              <w:rPr>
                <w:sz w:val="22"/>
              </w:rPr>
            </w:pPr>
            <w:r w:rsidRPr="00BD2E23">
              <w:rPr>
                <w:sz w:val="22"/>
              </w:rPr>
              <w:t xml:space="preserve">“1.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 </w:t>
            </w:r>
          </w:p>
          <w:p w14:paraId="66228A11" w14:textId="77777777" w:rsidR="00F1726A" w:rsidRPr="00BD2E23" w:rsidRDefault="00F1726A" w:rsidP="00F1726A">
            <w:pPr>
              <w:spacing w:after="0" w:line="240" w:lineRule="auto"/>
              <w:jc w:val="both"/>
              <w:rPr>
                <w:sz w:val="22"/>
              </w:rPr>
            </w:pPr>
            <w:r w:rsidRPr="00BD2E23">
              <w:rPr>
                <w:sz w:val="22"/>
              </w:rPr>
              <w:t xml:space="preserve">2. Dự án đầu tư, cơ sở, khu sản xuất, kinh doanh, dịch vụ tập trung, cụm công nghiệp hoạt động trước ngày Luật này có hiệu lực thi hành có tiêu chí về môi trường như đối tượng quy định tại khoản 1 Điều này.” </w:t>
            </w:r>
          </w:p>
          <w:p w14:paraId="5617931A" w14:textId="77777777" w:rsidR="00F1726A" w:rsidRPr="00317BB9" w:rsidRDefault="00F1726A" w:rsidP="00F1726A">
            <w:pPr>
              <w:spacing w:after="0" w:line="240" w:lineRule="auto"/>
              <w:jc w:val="both"/>
              <w:rPr>
                <w:spacing w:val="-8"/>
                <w:sz w:val="22"/>
              </w:rPr>
            </w:pPr>
            <w:r w:rsidRPr="00BD2E23">
              <w:rPr>
                <w:sz w:val="22"/>
              </w:rPr>
              <w:t xml:space="preserve">Theo quy định tại khoản 4 Điều 41 Luật Bảo vệ môi trường năm </w:t>
            </w:r>
            <w:r w:rsidRPr="00317BB9">
              <w:rPr>
                <w:spacing w:val="-8"/>
                <w:sz w:val="22"/>
              </w:rPr>
              <w:t>2020 về thẩm quyền cấp giấy phép môi trường của UBND cấp huyện:</w:t>
            </w:r>
          </w:p>
          <w:p w14:paraId="61733FFC" w14:textId="7EE835C1" w:rsidR="00F1726A" w:rsidRPr="00BD2E23" w:rsidRDefault="00F1726A" w:rsidP="00F1726A">
            <w:pPr>
              <w:spacing w:after="0" w:line="240" w:lineRule="auto"/>
              <w:jc w:val="both"/>
              <w:rPr>
                <w:sz w:val="22"/>
              </w:rPr>
            </w:pPr>
            <w:r w:rsidRPr="00BD2E23">
              <w:rPr>
                <w:sz w:val="22"/>
              </w:rPr>
              <w:t>“4. Ủy ban nhân dân cấp huyện cấp giấy phép môi trường đối với đối tượng quy định tại Điều 39 của Luật này, trừ trường hợp quy định tại các khoản 1, 2 và 3 Điều này”.</w:t>
            </w:r>
          </w:p>
          <w:p w14:paraId="1D6A83D6" w14:textId="3DE7EE0E" w:rsidR="00F1726A" w:rsidRPr="00BD2E23" w:rsidRDefault="00F1726A" w:rsidP="00F1726A">
            <w:pPr>
              <w:spacing w:after="0" w:line="240" w:lineRule="auto"/>
              <w:jc w:val="both"/>
              <w:rPr>
                <w:sz w:val="22"/>
              </w:rPr>
            </w:pPr>
            <w:r w:rsidRPr="00BD2E23">
              <w:rPr>
                <w:sz w:val="22"/>
              </w:rPr>
              <w:t xml:space="preserve">Như vậy, đối tượng phải có giấy phép môi trường thuộc thẩm quyền UBND cấp huyện là dự án đầu tư nhóm III (dự án ít có nguy cơ tác động xấu đến môi trường) có phát sinh nước thải, bụi, khí thải xả ra môi trường phải được xử lý hoặc phát sinh chất thải nguy hại phải được quản lý theo quy định về quản lý chất thải khi đi vào vận hành chính thức và dự án đầu tư, cơ sở, khu sản xuất, kinh doanh, dịch vụ tập trung, cụm công nghiệp hoạt động trước ngày Luật này có hiệu lực thi hành có tiêu chí về môi trường như đối tượng nhóm III. </w:t>
            </w:r>
          </w:p>
          <w:p w14:paraId="1A5061B1" w14:textId="3D2CE1C5" w:rsidR="00F1726A" w:rsidRPr="00BD2E23" w:rsidRDefault="00F1726A" w:rsidP="00F1726A">
            <w:pPr>
              <w:spacing w:after="0" w:line="240" w:lineRule="auto"/>
              <w:jc w:val="both"/>
              <w:rPr>
                <w:sz w:val="22"/>
              </w:rPr>
            </w:pPr>
            <w:r w:rsidRPr="00BD2E23">
              <w:rPr>
                <w:sz w:val="22"/>
              </w:rPr>
              <w:t>Theo đó, Nghị định 08/2022/NĐ-CP ngày 10/01/2022 quy định chi tiết một số điều của Luật Bảo vệ môi trường đã có Phụ lục V về danh mục dự án, tuy nhiên chưa nêu cụ thể rõ ràng định mức lưu lượng phát sinh nước thải, khí thải tối thiểu bao nhiêu phải thực hiện phải cấp Giấy phép môi trường, do đó gây khó khăn cho địa phương trong quá trình xác định đối tượng phải có giấy phép môi trường với đối tượng phải đăng ký môi trường và đối tượng được miễn đăng ký môi trường.</w:t>
            </w:r>
          </w:p>
          <w:p w14:paraId="7D7B3A65" w14:textId="562AE90B" w:rsidR="00F1726A" w:rsidRPr="00BD2E23" w:rsidRDefault="00F1726A" w:rsidP="00F1726A">
            <w:pPr>
              <w:spacing w:after="0" w:line="240" w:lineRule="auto"/>
              <w:jc w:val="both"/>
              <w:rPr>
                <w:sz w:val="22"/>
              </w:rPr>
            </w:pPr>
            <w:r w:rsidRPr="00BD2E23">
              <w:rPr>
                <w:sz w:val="22"/>
              </w:rPr>
              <w:t xml:space="preserve">Đề nghị sửa đổi Nghị định số 08/2022/NĐ-CP ngày 10/01/2022 </w:t>
            </w:r>
            <w:r w:rsidRPr="00317BB9">
              <w:rPr>
                <w:spacing w:val="-8"/>
                <w:sz w:val="22"/>
              </w:rPr>
              <w:t>của Chính phủ quy định chi tiết một số điều của Luật Bảo vệ môi trường.</w:t>
            </w:r>
          </w:p>
        </w:tc>
        <w:tc>
          <w:tcPr>
            <w:tcW w:w="2268" w:type="dxa"/>
            <w:vMerge/>
            <w:shd w:val="clear" w:color="auto" w:fill="auto"/>
            <w:hideMark/>
          </w:tcPr>
          <w:p w14:paraId="2ADE7EDD"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34B5A7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37E78A5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5CCB800" w14:textId="77777777" w:rsidTr="00626FDA">
        <w:trPr>
          <w:trHeight w:val="756"/>
        </w:trPr>
        <w:tc>
          <w:tcPr>
            <w:tcW w:w="709" w:type="dxa"/>
            <w:shd w:val="clear" w:color="auto" w:fill="auto"/>
            <w:hideMark/>
          </w:tcPr>
          <w:p w14:paraId="2A9C54F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7</w:t>
            </w:r>
          </w:p>
        </w:tc>
        <w:tc>
          <w:tcPr>
            <w:tcW w:w="2269" w:type="dxa"/>
            <w:shd w:val="clear" w:color="auto" w:fill="auto"/>
            <w:hideMark/>
          </w:tcPr>
          <w:p w14:paraId="4A755563" w14:textId="4DC949E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08/2022/NĐ-CP ngày 10/01/2022 của Chính phủ quy định chi tiết một số điều của Luật Bảo vệ môi trường</w:t>
            </w:r>
          </w:p>
        </w:tc>
        <w:tc>
          <w:tcPr>
            <w:tcW w:w="1417" w:type="dxa"/>
            <w:shd w:val="clear" w:color="auto" w:fill="auto"/>
            <w:hideMark/>
          </w:tcPr>
          <w:p w14:paraId="12598AE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130</w:t>
            </w:r>
          </w:p>
        </w:tc>
        <w:tc>
          <w:tcPr>
            <w:tcW w:w="5954" w:type="dxa"/>
            <w:shd w:val="clear" w:color="auto" w:fill="auto"/>
            <w:hideMark/>
          </w:tcPr>
          <w:p w14:paraId="1031EABA" w14:textId="2DAFA060" w:rsidR="00F1726A" w:rsidRPr="00BD2E23" w:rsidRDefault="00F1726A" w:rsidP="00F1726A">
            <w:pPr>
              <w:spacing w:after="0" w:line="240" w:lineRule="auto"/>
              <w:jc w:val="both"/>
              <w:rPr>
                <w:sz w:val="22"/>
              </w:rPr>
            </w:pPr>
            <w:r w:rsidRPr="00BD2E23">
              <w:rPr>
                <w:sz w:val="22"/>
              </w:rPr>
              <w:t>Nghị định số 08/2022/NĐ-CP ngày 10/01/2022 của Chính phủ quy định chi tiết một số điều Luật bảo vệ môi trường</w:t>
            </w:r>
            <w:r>
              <w:rPr>
                <w:sz w:val="22"/>
              </w:rPr>
              <w:t>.</w:t>
            </w:r>
          </w:p>
          <w:p w14:paraId="6606A740" w14:textId="77777777" w:rsidR="00F1726A" w:rsidRPr="00BD2E23" w:rsidRDefault="00F1726A" w:rsidP="00F1726A">
            <w:pPr>
              <w:spacing w:after="0" w:line="240" w:lineRule="auto"/>
              <w:jc w:val="both"/>
              <w:rPr>
                <w:sz w:val="22"/>
              </w:rPr>
            </w:pPr>
            <w:r w:rsidRPr="00BD2E23">
              <w:rPr>
                <w:sz w:val="22"/>
              </w:rPr>
              <w:t>- Quy định có vướng mắc: Điều 130</w:t>
            </w:r>
          </w:p>
          <w:p w14:paraId="284B3F9B" w14:textId="01B4CEE0" w:rsidR="00F1726A" w:rsidRPr="00BD2E23" w:rsidRDefault="00F1726A" w:rsidP="00F1726A">
            <w:pPr>
              <w:spacing w:after="0" w:line="240" w:lineRule="auto"/>
              <w:jc w:val="both"/>
              <w:rPr>
                <w:sz w:val="22"/>
              </w:rPr>
            </w:pPr>
            <w:r w:rsidRPr="00BD2E23">
              <w:rPr>
                <w:sz w:val="22"/>
              </w:rPr>
              <w:t xml:space="preserve">- Diễn giải: Quy định chủ dự án đầu tư, cơ sở thuộc danh mục loại hình sản xuất, kinh doanh, dịch vụ có nguy cơ gây ô nhiễm môi trường công suất lớn quy định tại Cột 3 Phụ lục II ban hành kèm theo Nghị định này có trách nhiệm mua bảo hiểm trách nhiệm bồi thường thiệt hại do sự cố môi trường. Nhưng chưa quy định cụ thể công suất theo thiết kế hay theo thực tế. Vì thực tế có trường hợp dự </w:t>
            </w:r>
            <w:proofErr w:type="gramStart"/>
            <w:r w:rsidRPr="00BD2E23">
              <w:rPr>
                <w:sz w:val="22"/>
              </w:rPr>
              <w:t>án</w:t>
            </w:r>
            <w:proofErr w:type="gramEnd"/>
            <w:r w:rsidRPr="00BD2E23">
              <w:rPr>
                <w:sz w:val="22"/>
              </w:rPr>
              <w:t xml:space="preserve"> đầu tư, cơ sở hoạt động với công suất thực tế thấp hơn công suất theo thiết kế.</w:t>
            </w:r>
          </w:p>
          <w:p w14:paraId="69D3F2BA" w14:textId="77777777" w:rsidR="00F1726A" w:rsidRPr="00BD2E23" w:rsidRDefault="00F1726A" w:rsidP="00F1726A">
            <w:pPr>
              <w:spacing w:after="0" w:line="240" w:lineRule="auto"/>
              <w:jc w:val="both"/>
              <w:rPr>
                <w:sz w:val="22"/>
              </w:rPr>
            </w:pPr>
            <w:r w:rsidRPr="00BD2E23">
              <w:rPr>
                <w:sz w:val="22"/>
              </w:rPr>
              <w:t xml:space="preserve">- Đề xuất hướng xử lý: </w:t>
            </w:r>
          </w:p>
          <w:p w14:paraId="0313A61C" w14:textId="53463EDD" w:rsidR="00F1726A" w:rsidRPr="00BD2E23" w:rsidRDefault="00F1726A" w:rsidP="00F1726A">
            <w:pPr>
              <w:spacing w:after="0" w:line="240" w:lineRule="auto"/>
              <w:jc w:val="both"/>
              <w:rPr>
                <w:sz w:val="22"/>
              </w:rPr>
            </w:pPr>
            <w:r w:rsidRPr="00BD2E23">
              <w:rPr>
                <w:sz w:val="22"/>
              </w:rPr>
              <w:t xml:space="preserve">   Kiến nghị Bộ Tài nguyên và Môi trường hướng dẫn Điều 130 Nghị định số 08/2022/NĐ-CP.</w:t>
            </w:r>
          </w:p>
        </w:tc>
        <w:tc>
          <w:tcPr>
            <w:tcW w:w="2268" w:type="dxa"/>
            <w:shd w:val="clear" w:color="auto" w:fill="auto"/>
            <w:hideMark/>
          </w:tcPr>
          <w:p w14:paraId="23D8402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Hậu Giang</w:t>
            </w:r>
          </w:p>
        </w:tc>
        <w:tc>
          <w:tcPr>
            <w:tcW w:w="1559" w:type="dxa"/>
            <w:shd w:val="clear" w:color="auto" w:fill="auto"/>
            <w:hideMark/>
          </w:tcPr>
          <w:p w14:paraId="3A22436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4F7FD2F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0D751DE5" w14:textId="77777777" w:rsidTr="00626FDA">
        <w:trPr>
          <w:trHeight w:val="416"/>
        </w:trPr>
        <w:tc>
          <w:tcPr>
            <w:tcW w:w="709" w:type="dxa"/>
            <w:shd w:val="clear" w:color="auto" w:fill="auto"/>
            <w:hideMark/>
          </w:tcPr>
          <w:p w14:paraId="49BBBE4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8</w:t>
            </w:r>
          </w:p>
        </w:tc>
        <w:tc>
          <w:tcPr>
            <w:tcW w:w="2269" w:type="dxa"/>
            <w:shd w:val="clear" w:color="auto" w:fill="auto"/>
            <w:hideMark/>
          </w:tcPr>
          <w:p w14:paraId="427F816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Luật Khoáng sản năm 2010 </w:t>
            </w:r>
          </w:p>
        </w:tc>
        <w:tc>
          <w:tcPr>
            <w:tcW w:w="1417" w:type="dxa"/>
            <w:shd w:val="clear" w:color="auto" w:fill="auto"/>
            <w:hideMark/>
          </w:tcPr>
          <w:p w14:paraId="3B26E51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2 </w:t>
            </w:r>
          </w:p>
          <w:p w14:paraId="30937368" w14:textId="5E304F8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74</w:t>
            </w:r>
          </w:p>
        </w:tc>
        <w:tc>
          <w:tcPr>
            <w:tcW w:w="5954" w:type="dxa"/>
            <w:shd w:val="clear" w:color="auto" w:fill="auto"/>
            <w:hideMark/>
          </w:tcPr>
          <w:p w14:paraId="23BF185A" w14:textId="6C9DB4A3" w:rsidR="00F1726A" w:rsidRPr="00BD2E23" w:rsidRDefault="00F1726A" w:rsidP="00F1726A">
            <w:pPr>
              <w:spacing w:after="0" w:line="240" w:lineRule="auto"/>
              <w:jc w:val="both"/>
              <w:rPr>
                <w:sz w:val="22"/>
              </w:rPr>
            </w:pPr>
            <w:r w:rsidRPr="00BD2E23">
              <w:rPr>
                <w:sz w:val="22"/>
              </w:rPr>
              <w:t>Theo quy định tại Khoản 2 Điều 74 Luật Khoáng sản năm 2010 quy định đối với trường hợp tổ chức cá nhân khai thác khoáng sản giải thể, phá sản hoặc không có khả năng thực hiện đề án đóng cửa mỏ thì “Cơ quan quản lý nhà nước có thẩm quyền cấp giấy phép lựa chọn tổ chức, cá nhân có đủ năng lực lập, thực hiện đề án đóng cửa mỏ khoáng sản”. Tuy nhiên, tại Khoản 2 Điều 46 Nghị định số 158/2016/NĐ-CP ngày 29/11/2016 của Chính phủ chỉ quy định đối với trường hợp tổ chức, cá nhân khai thác khoáng sản bị giải thể, phá sản, không quy định đối với trường hợp tổ chức, cá nhân không có khả năng thực hiện đề án đóng cửa mỏ. Nội dung cụ thể như sau: “Trường hợp tổ chức, cá nhân khai thác khoáng sản bị giải thể, phá sản thì cơ quan quản lý nhà nước có thẩm quyền cấp phép khai thác lựa chọn đơn vị có đủ năng lực để lập và tổ chức thực hiện đề án đóng cửa mỏ khoáng sản thông qua hình thức đấu thầu. Trường hợp không thể lựa chọn thông qua hình thức đấu thầu thì cơ quan có thẩm quyền cấp phép khai thác chỉ định đơn vị thực hiện”.</w:t>
            </w:r>
          </w:p>
          <w:p w14:paraId="7515F7AE" w14:textId="7927C919" w:rsidR="00F1726A" w:rsidRPr="00BD2E23" w:rsidRDefault="00F1726A" w:rsidP="00F1726A">
            <w:pPr>
              <w:spacing w:after="0" w:line="240" w:lineRule="auto"/>
              <w:jc w:val="both"/>
              <w:rPr>
                <w:sz w:val="22"/>
              </w:rPr>
            </w:pPr>
            <w:r w:rsidRPr="00BD2E23">
              <w:rPr>
                <w:sz w:val="22"/>
              </w:rPr>
              <w:lastRenderedPageBreak/>
              <w:t>Đề nghị bổ sung trường hợp tổ chức, cá nhân không có khả năng thực hiện đề án đóng cửa mỏ tại Điều 46 Nghị định số 158/2016/NĐ-CP.</w:t>
            </w:r>
          </w:p>
        </w:tc>
        <w:tc>
          <w:tcPr>
            <w:tcW w:w="2268" w:type="dxa"/>
            <w:shd w:val="clear" w:color="auto" w:fill="auto"/>
            <w:hideMark/>
          </w:tcPr>
          <w:p w14:paraId="66CBB6E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hideMark/>
          </w:tcPr>
          <w:p w14:paraId="3033F2D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53F8DE4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F7E020E" w14:textId="77777777" w:rsidTr="00626FDA">
        <w:trPr>
          <w:trHeight w:val="797"/>
        </w:trPr>
        <w:tc>
          <w:tcPr>
            <w:tcW w:w="709" w:type="dxa"/>
            <w:tcBorders>
              <w:bottom w:val="single" w:sz="4" w:space="0" w:color="auto"/>
            </w:tcBorders>
            <w:shd w:val="clear" w:color="auto" w:fill="auto"/>
            <w:hideMark/>
          </w:tcPr>
          <w:p w14:paraId="61089F9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9</w:t>
            </w:r>
          </w:p>
        </w:tc>
        <w:tc>
          <w:tcPr>
            <w:tcW w:w="2269" w:type="dxa"/>
            <w:tcBorders>
              <w:bottom w:val="single" w:sz="4" w:space="0" w:color="auto"/>
            </w:tcBorders>
            <w:shd w:val="clear" w:color="auto" w:fill="auto"/>
            <w:hideMark/>
          </w:tcPr>
          <w:p w14:paraId="22DEABE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Khoáng sản năm 2010</w:t>
            </w:r>
          </w:p>
        </w:tc>
        <w:tc>
          <w:tcPr>
            <w:tcW w:w="1417" w:type="dxa"/>
            <w:tcBorders>
              <w:bottom w:val="single" w:sz="4" w:space="0" w:color="auto"/>
            </w:tcBorders>
            <w:shd w:val="clear" w:color="auto" w:fill="auto"/>
            <w:hideMark/>
          </w:tcPr>
          <w:p w14:paraId="5374E301" w14:textId="77777777" w:rsidR="00F1726A" w:rsidRPr="0039786C" w:rsidRDefault="00F1726A" w:rsidP="00F1726A">
            <w:pPr>
              <w:spacing w:before="20" w:after="20" w:line="240" w:lineRule="auto"/>
              <w:jc w:val="center"/>
              <w:rPr>
                <w:rFonts w:eastAsia="Times New Roman"/>
                <w:color w:val="000000"/>
                <w:sz w:val="22"/>
              </w:rPr>
            </w:pPr>
          </w:p>
        </w:tc>
        <w:tc>
          <w:tcPr>
            <w:tcW w:w="5954" w:type="dxa"/>
            <w:tcBorders>
              <w:bottom w:val="single" w:sz="4" w:space="0" w:color="auto"/>
            </w:tcBorders>
            <w:shd w:val="clear" w:color="auto" w:fill="auto"/>
            <w:hideMark/>
          </w:tcPr>
          <w:p w14:paraId="13F519AD" w14:textId="55381678" w:rsidR="00F1726A" w:rsidRPr="00BD2E23" w:rsidRDefault="00F1726A" w:rsidP="00F1726A">
            <w:pPr>
              <w:spacing w:after="0" w:line="240" w:lineRule="auto"/>
              <w:jc w:val="both"/>
              <w:rPr>
                <w:sz w:val="22"/>
              </w:rPr>
            </w:pPr>
            <w:r w:rsidRPr="00BD2E23">
              <w:rPr>
                <w:sz w:val="22"/>
              </w:rPr>
              <w:t>Luật khoáng sản năm 2010 quy định, khi cấp phép khai thác khoáng sản bắt buộc phải có kết quả thăm dò. Tuy nhiên trên địa bàn tỉnh hiện có những tổ chức, cá nhân khai thác khoáng sản quy mô nhỏ, sản lượng thấp (cát xây dựng, sét, than bùn, đá chẻ…), nên việc thực hiện thăm dò sẽ không hiệu quả do chi phí cao, vì vậy dẫn đến tình trạng khai thác trái phép xảy ra trên địa bàn tỉnh thời gian khá phổ biến, khó quản lý tại địa phương. Đề nghị Chính phủ trình Quốc hội sửa đổi, bổ sung Luật Khoáng sản.</w:t>
            </w:r>
          </w:p>
        </w:tc>
        <w:tc>
          <w:tcPr>
            <w:tcW w:w="2268" w:type="dxa"/>
            <w:vMerge w:val="restart"/>
            <w:tcBorders>
              <w:bottom w:val="single" w:sz="4" w:space="0" w:color="auto"/>
            </w:tcBorders>
            <w:shd w:val="clear" w:color="auto" w:fill="auto"/>
            <w:hideMark/>
          </w:tcPr>
          <w:p w14:paraId="0C58D5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tcBorders>
              <w:bottom w:val="single" w:sz="4" w:space="0" w:color="auto"/>
            </w:tcBorders>
            <w:shd w:val="clear" w:color="auto" w:fill="auto"/>
            <w:hideMark/>
          </w:tcPr>
          <w:p w14:paraId="470326F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tcBorders>
              <w:bottom w:val="single" w:sz="4" w:space="0" w:color="auto"/>
            </w:tcBorders>
            <w:shd w:val="clear" w:color="auto" w:fill="auto"/>
            <w:hideMark/>
          </w:tcPr>
          <w:p w14:paraId="5EFA32D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FB9B3FF" w14:textId="77777777" w:rsidTr="00626FDA">
        <w:trPr>
          <w:trHeight w:val="159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21AEA6" w14:textId="77777777" w:rsidR="00F1726A" w:rsidRPr="0039786C" w:rsidRDefault="00F1726A" w:rsidP="00F1726A">
            <w:pPr>
              <w:rPr>
                <w:sz w:val="22"/>
              </w:rPr>
            </w:pPr>
            <w:r w:rsidRPr="0039786C">
              <w:rPr>
                <w:sz w:val="22"/>
              </w:rPr>
              <w:t>10</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735EECC" w14:textId="2032F108" w:rsidR="00F1726A" w:rsidRPr="0039786C" w:rsidRDefault="00F1726A" w:rsidP="00F1726A">
            <w:pPr>
              <w:jc w:val="both"/>
              <w:rPr>
                <w:sz w:val="22"/>
              </w:rPr>
            </w:pPr>
            <w:r w:rsidRPr="0039786C">
              <w:rPr>
                <w:sz w:val="22"/>
              </w:rPr>
              <w:t xml:space="preserve">Nghị định số 22/2012/NĐ-CP ngày 26/3/2012 của Chính phủ quy định về đấu giá </w:t>
            </w:r>
            <w:r w:rsidRPr="0039786C">
              <w:rPr>
                <w:spacing w:val="-6"/>
                <w:sz w:val="22"/>
              </w:rPr>
              <w:t>quyền khai thác khoáng sản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B16CF71" w14:textId="77777777" w:rsidR="00F1726A" w:rsidRPr="0039786C" w:rsidRDefault="00F1726A" w:rsidP="00F1726A">
            <w:pPr>
              <w:rPr>
                <w:sz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7520F8E4" w14:textId="77777777" w:rsidR="00F1726A" w:rsidRPr="00BD2E23" w:rsidRDefault="00F1726A" w:rsidP="00F1726A">
            <w:pPr>
              <w:spacing w:after="0" w:line="240" w:lineRule="auto"/>
              <w:jc w:val="both"/>
              <w:rPr>
                <w:sz w:val="22"/>
              </w:rPr>
            </w:pPr>
            <w:r w:rsidRPr="00BD2E23">
              <w:rPr>
                <w:sz w:val="22"/>
              </w:rPr>
              <w:t>- Trong quá trình thi công xây dựng các công trình dự án trên địa bàn tỉnh có phát sinh khối lượng khoáng sản làm vật liệu xây dựng thông thường dôi dư (đất, đá) nhưng không có nhu cầu sử dụng cho chính công trình đó, trong khi các công trình dự án khác có nhu cầu sử dụng nguồn vật liệu dôi dư này để sử dụng phục vụ san lấp, xây dựng công trình. Tuy nhiên, qua rà soát hiện nay Luật Khoáng sản và các văn bản hướng dẫn thi hành chưa có quy định, hướng dẫn về thu hồi khoáng sản dôi dư từ hoạt động cải tạo đất của hộ gia đình cá nhân và thu hồi, khai thác khoáng sản tại các bãi thải của các công trình dự án có khối lượng khoáng sản làm vật liệu xây dựng thông thường dôi dư đang tập kết tại các bãi thải để phục vụ các công trình dự án khác có nhu cầu sử dụng.</w:t>
            </w:r>
          </w:p>
          <w:p w14:paraId="0CF930AD" w14:textId="77777777" w:rsidR="00F1726A" w:rsidRPr="00BD2E23" w:rsidRDefault="00F1726A" w:rsidP="00F1726A">
            <w:pPr>
              <w:spacing w:after="0" w:line="240" w:lineRule="auto"/>
              <w:jc w:val="both"/>
              <w:rPr>
                <w:sz w:val="22"/>
              </w:rPr>
            </w:pPr>
            <w:r w:rsidRPr="00BD2E23">
              <w:rPr>
                <w:sz w:val="22"/>
              </w:rPr>
              <w:t>- Hiện pháp luật về khoáng sản chưa có quy định, hướng dẫn về việc truyền dữ liệu của các trạm cân, camera giám sát của các tổ chức khai thác khoáng sản tại các mỏ về cơ quan quản lý để theo dõi, giám sát sản lượng khai thác thực tế, điều này gây khó khăn trong triển khai thực hiện (một số địa phương có thực hiện kết nối truyền dữ liệu).</w:t>
            </w:r>
          </w:p>
          <w:p w14:paraId="4ECD1B6A" w14:textId="77777777" w:rsidR="00F1726A" w:rsidRPr="00BD2E23" w:rsidRDefault="00F1726A" w:rsidP="00F1726A">
            <w:pPr>
              <w:spacing w:after="0" w:line="240" w:lineRule="auto"/>
              <w:jc w:val="both"/>
              <w:rPr>
                <w:sz w:val="22"/>
              </w:rPr>
            </w:pPr>
            <w:r w:rsidRPr="00BD2E23">
              <w:rPr>
                <w:sz w:val="22"/>
              </w:rPr>
              <w:t xml:space="preserve">- Nghị định số 22/2012/NĐ-CP ngày 26/3/2012 của Chính phủ quy định về đấu giá quyền khai thác khoáng sản còn nhiều điểm bất cập chưa cụ thể, như các tiêu chí về xét chọn hồ sơ; công khai danh sách tổ chức, cá nhân được tham gia phiên đấu giá…; đấu </w:t>
            </w:r>
            <w:r w:rsidRPr="00BD2E23">
              <w:rPr>
                <w:sz w:val="22"/>
              </w:rPr>
              <w:lastRenderedPageBreak/>
              <w:t>giá tại khu vực chưa có kết quả thăm dò, chưa có số liệu về tài nguyên, trữ lượng khoáng sản, chưa có quy định về cơ quan nào điều tra, đánh giá khoáng sản của mỏ đưa ra đấu giá nên chưa có cơ sở xác định tiền đặt trước.</w:t>
            </w:r>
          </w:p>
          <w:p w14:paraId="2DA17EAF" w14:textId="77777777" w:rsidR="00F1726A" w:rsidRPr="00BD2E23" w:rsidRDefault="00F1726A" w:rsidP="00F1726A">
            <w:pPr>
              <w:spacing w:after="0" w:line="240" w:lineRule="auto"/>
              <w:jc w:val="both"/>
              <w:rPr>
                <w:sz w:val="22"/>
              </w:rPr>
            </w:pPr>
            <w:r w:rsidRPr="00BD2E23">
              <w:rPr>
                <w:sz w:val="22"/>
              </w:rPr>
              <w:t>Đề nghị Bộ Tài nguyên và Môi trường tham mưu Chính phủ hướng dẫn thực hiện.</w:t>
            </w:r>
          </w:p>
        </w:tc>
        <w:tc>
          <w:tcPr>
            <w:tcW w:w="2268" w:type="dxa"/>
            <w:vMerge/>
            <w:tcBorders>
              <w:top w:val="single" w:sz="4" w:space="0" w:color="auto"/>
              <w:left w:val="single" w:sz="4" w:space="0" w:color="auto"/>
              <w:bottom w:val="single" w:sz="4" w:space="0" w:color="auto"/>
              <w:right w:val="single" w:sz="4" w:space="0" w:color="auto"/>
            </w:tcBorders>
            <w:shd w:val="clear" w:color="auto" w:fill="auto"/>
            <w:hideMark/>
          </w:tcPr>
          <w:p w14:paraId="2785DCDD" w14:textId="77777777" w:rsidR="00F1726A" w:rsidRPr="0039786C" w:rsidRDefault="00F1726A" w:rsidP="00F1726A">
            <w:pPr>
              <w:rPr>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576C33B" w14:textId="77777777" w:rsidR="00F1726A" w:rsidRPr="0039786C" w:rsidRDefault="00F1726A" w:rsidP="00F1726A">
            <w:pPr>
              <w:rPr>
                <w:sz w:val="22"/>
              </w:rPr>
            </w:pPr>
            <w:r w:rsidRPr="0039786C">
              <w:rPr>
                <w:sz w:val="22"/>
              </w:rPr>
              <w:t>Bộ Tài nguyên và Môi trường</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82C8A12" w14:textId="77777777" w:rsidR="00F1726A" w:rsidRPr="0039786C" w:rsidRDefault="00F1726A" w:rsidP="00F1726A">
            <w:pPr>
              <w:rPr>
                <w:sz w:val="22"/>
              </w:rPr>
            </w:pPr>
            <w:r w:rsidRPr="0039786C">
              <w:rPr>
                <w:sz w:val="22"/>
              </w:rPr>
              <w:t>Chính phủ</w:t>
            </w:r>
          </w:p>
        </w:tc>
      </w:tr>
      <w:tr w:rsidR="00F1726A" w:rsidRPr="0039786C" w14:paraId="725C19E8" w14:textId="77777777" w:rsidTr="00626FDA">
        <w:trPr>
          <w:trHeight w:val="300"/>
        </w:trPr>
        <w:tc>
          <w:tcPr>
            <w:tcW w:w="15593" w:type="dxa"/>
            <w:gridSpan w:val="7"/>
            <w:tcBorders>
              <w:top w:val="single" w:sz="4" w:space="0" w:color="auto"/>
            </w:tcBorders>
            <w:shd w:val="clear" w:color="auto" w:fill="auto"/>
            <w:hideMark/>
          </w:tcPr>
          <w:p w14:paraId="423B2736" w14:textId="72BD7763" w:rsidR="00F1726A" w:rsidRPr="00BD2E23" w:rsidRDefault="00F1726A" w:rsidP="00F1726A">
            <w:pPr>
              <w:spacing w:after="0" w:line="240" w:lineRule="auto"/>
              <w:jc w:val="center"/>
              <w:rPr>
                <w:b/>
                <w:sz w:val="22"/>
              </w:rPr>
            </w:pPr>
            <w:r w:rsidRPr="00BD2E23">
              <w:rPr>
                <w:b/>
                <w:sz w:val="22"/>
              </w:rPr>
              <w:t>Lĩnh vực phòng, chống tham nhũng và bảo vệ bí mật nhà nước</w:t>
            </w:r>
          </w:p>
        </w:tc>
      </w:tr>
      <w:tr w:rsidR="00F1726A" w:rsidRPr="0039786C" w14:paraId="3DBCF7E6" w14:textId="77777777" w:rsidTr="00626FDA">
        <w:trPr>
          <w:trHeight w:val="778"/>
        </w:trPr>
        <w:tc>
          <w:tcPr>
            <w:tcW w:w="709" w:type="dxa"/>
            <w:shd w:val="clear" w:color="auto" w:fill="auto"/>
            <w:hideMark/>
          </w:tcPr>
          <w:p w14:paraId="525ACA9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001A357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Phòng, chống tham nhũng năm 2018</w:t>
            </w:r>
          </w:p>
        </w:tc>
        <w:tc>
          <w:tcPr>
            <w:tcW w:w="1417" w:type="dxa"/>
            <w:shd w:val="clear" w:color="auto" w:fill="auto"/>
            <w:hideMark/>
          </w:tcPr>
          <w:p w14:paraId="08818AF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6CBE02AC" w14:textId="77777777" w:rsidR="00F1726A" w:rsidRPr="00BD2E23" w:rsidRDefault="00F1726A" w:rsidP="00F1726A">
            <w:pPr>
              <w:spacing w:after="0" w:line="240" w:lineRule="auto"/>
              <w:jc w:val="both"/>
              <w:rPr>
                <w:sz w:val="22"/>
              </w:rPr>
            </w:pPr>
            <w:r w:rsidRPr="00BD2E23">
              <w:rPr>
                <w:sz w:val="22"/>
              </w:rPr>
              <w:t>Bộ luật Hình sự năm 2015 quy định 07 tội danh về tội phạm tham nhũng, trong khi đó Luật Phòng, chống tham nhũng năm 2018 quy định 12 nhóm hành vi tham nhũng trong khu vực nhà nước do người có chức vụ, quyền hạn trong cơ quan, tổ chức đơn vị khu vực nhà nước thực hiện và 03 nhóm hành vi tham nhũng trong khu vực ngoài nhà nước do người có chức vụ, quyền hạn trong doanh nghiệp, tổ chức khu vực ngoài nhà nước thực hiện. Theo đó, nội dung các tội danh trong quy định của Bộ luật Hình sự chưa đồng bộ, thống nhất với quy định của Luật Phòng, chống tham nhũng năm 2018. Đề nghị Chính phủ tham mưu, trình Quốc hội sửa đổi, bổ sung các quy định này cho phù hợp.</w:t>
            </w:r>
          </w:p>
        </w:tc>
        <w:tc>
          <w:tcPr>
            <w:tcW w:w="2268" w:type="dxa"/>
            <w:vMerge w:val="restart"/>
            <w:shd w:val="clear" w:color="auto" w:fill="auto"/>
            <w:hideMark/>
          </w:tcPr>
          <w:p w14:paraId="507964E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5C1FE5B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4EBCF02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4156E5D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92EA4F4" w14:textId="77777777" w:rsidTr="00626FDA">
        <w:trPr>
          <w:trHeight w:val="856"/>
        </w:trPr>
        <w:tc>
          <w:tcPr>
            <w:tcW w:w="709" w:type="dxa"/>
            <w:shd w:val="clear" w:color="auto" w:fill="auto"/>
            <w:hideMark/>
          </w:tcPr>
          <w:p w14:paraId="157EF74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42E0B4D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Phòng, chống tham nhũng năm 2018</w:t>
            </w:r>
          </w:p>
        </w:tc>
        <w:tc>
          <w:tcPr>
            <w:tcW w:w="1417" w:type="dxa"/>
            <w:shd w:val="clear" w:color="auto" w:fill="auto"/>
            <w:hideMark/>
          </w:tcPr>
          <w:p w14:paraId="699A1416" w14:textId="6206E0B5"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k</w:t>
            </w:r>
            <w:r w:rsidRPr="0039786C">
              <w:rPr>
                <w:rFonts w:eastAsia="Times New Roman"/>
                <w:color w:val="000000"/>
                <w:sz w:val="22"/>
              </w:rPr>
              <w:t xml:space="preserve">hoản 2 </w:t>
            </w:r>
          </w:p>
          <w:p w14:paraId="41863402" w14:textId="57018B6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3</w:t>
            </w:r>
          </w:p>
        </w:tc>
        <w:tc>
          <w:tcPr>
            <w:tcW w:w="5954" w:type="dxa"/>
            <w:shd w:val="clear" w:color="auto" w:fill="auto"/>
            <w:hideMark/>
          </w:tcPr>
          <w:p w14:paraId="54860864" w14:textId="4685DDC1" w:rsidR="00F1726A" w:rsidRPr="00BD2E23" w:rsidRDefault="00F1726A" w:rsidP="00F1726A">
            <w:pPr>
              <w:spacing w:after="0" w:line="240" w:lineRule="auto"/>
              <w:jc w:val="both"/>
              <w:rPr>
                <w:sz w:val="22"/>
              </w:rPr>
            </w:pPr>
            <w:r w:rsidRPr="00BD2E23">
              <w:rPr>
                <w:sz w:val="22"/>
              </w:rPr>
              <w:t>Quy định về “Người có chức vụ” tại khoản 2 Điều 352 Bộ luật Hình sự, “Người có chức vụ, quyền hạn” tại Khoản 2 Điều 3 Luật Phòng, chống tham nhũng năm 2018 và “Người thi hành công vụ” tại Khoản 2 Điều 3 Luật Trách nhiệm bồi thường của Nhà nước năm 2017 đều quy định khái niệm liên quan đến người có chức vụ, quyền hạn trong thực hiện nhiệm vụ, công vụ. Tuy nhiên, nội dung các khái niệm còn chưa thống nhất, đồng bộ. Đề nghị Chính phủ tham mưu, trình Quốc hội sửa đổi, bổ sung các quy định này cho phù hợp.</w:t>
            </w:r>
          </w:p>
        </w:tc>
        <w:tc>
          <w:tcPr>
            <w:tcW w:w="2268" w:type="dxa"/>
            <w:vMerge/>
            <w:shd w:val="clear" w:color="auto" w:fill="auto"/>
            <w:hideMark/>
          </w:tcPr>
          <w:p w14:paraId="34FCD219"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6214E6E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56EAA28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026AE06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2C2735A" w14:textId="77777777" w:rsidTr="00626FDA">
        <w:trPr>
          <w:trHeight w:val="70"/>
        </w:trPr>
        <w:tc>
          <w:tcPr>
            <w:tcW w:w="709" w:type="dxa"/>
            <w:shd w:val="clear" w:color="auto" w:fill="auto"/>
            <w:hideMark/>
          </w:tcPr>
          <w:p w14:paraId="6D7B1BE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26EB4A8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Phòng, chống tham nhũng năm 2018</w:t>
            </w:r>
          </w:p>
        </w:tc>
        <w:tc>
          <w:tcPr>
            <w:tcW w:w="1417" w:type="dxa"/>
            <w:shd w:val="clear" w:color="auto" w:fill="auto"/>
            <w:hideMark/>
          </w:tcPr>
          <w:p w14:paraId="714DA81C" w14:textId="04FA4276"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đ</w:t>
            </w:r>
            <w:r w:rsidRPr="0039786C">
              <w:rPr>
                <w:rFonts w:eastAsia="Times New Roman"/>
                <w:color w:val="000000"/>
                <w:sz w:val="22"/>
              </w:rPr>
              <w:t xml:space="preserve">iểm b </w:t>
            </w:r>
          </w:p>
          <w:p w14:paraId="1FFE0FA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2 </w:t>
            </w:r>
          </w:p>
          <w:p w14:paraId="1864DB2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31, </w:t>
            </w:r>
          </w:p>
          <w:p w14:paraId="2B9731ED" w14:textId="7039038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44</w:t>
            </w:r>
          </w:p>
        </w:tc>
        <w:tc>
          <w:tcPr>
            <w:tcW w:w="5954" w:type="dxa"/>
            <w:shd w:val="clear" w:color="auto" w:fill="auto"/>
            <w:hideMark/>
          </w:tcPr>
          <w:p w14:paraId="626327DD" w14:textId="77777777" w:rsidR="00F1726A" w:rsidRPr="00BD2E23" w:rsidRDefault="00F1726A" w:rsidP="00F1726A">
            <w:pPr>
              <w:spacing w:after="0" w:line="240" w:lineRule="auto"/>
              <w:jc w:val="both"/>
              <w:rPr>
                <w:sz w:val="22"/>
              </w:rPr>
            </w:pPr>
            <w:r w:rsidRPr="00BD2E23">
              <w:rPr>
                <w:sz w:val="22"/>
              </w:rPr>
              <w:t xml:space="preserve">- Về phạm vi xác minh tài sản, thu nhập: Luật Phòng, chống tham nhũng đề cập đến quyền “Yêu cầu cơ quan, tổ chức, đơn vị, cá nhân cung cấp thông tin, tài liệu có liên quan đến nội dung xác minh” mà chưa có quy định cụ thể phạm vi được xác minh đến đâu, xác minh trên những gì bản kê khai thể hiện hay xác minh </w:t>
            </w:r>
            <w:r w:rsidRPr="00BD2E23">
              <w:rPr>
                <w:sz w:val="22"/>
              </w:rPr>
              <w:lastRenderedPageBreak/>
              <w:t>bên ngoài bản kê khai để kiểm tra xem đối tượng có giấu giếm hay tẩu tán tài sản không. Các quy định hiện hành chưa quy định rõ về phạm vi nên hiện nay việc thực hiện xác minh còn lúng túng. Do đó, cần có quy định cụ thể về việc xác định phạm vi xác minh để áp dụng thống nhất.</w:t>
            </w:r>
          </w:p>
          <w:p w14:paraId="10FD302A" w14:textId="77777777" w:rsidR="00F1726A" w:rsidRPr="00BD2E23" w:rsidRDefault="00F1726A" w:rsidP="00F1726A">
            <w:pPr>
              <w:spacing w:after="0" w:line="240" w:lineRule="auto"/>
              <w:jc w:val="both"/>
              <w:rPr>
                <w:sz w:val="22"/>
              </w:rPr>
            </w:pPr>
            <w:r w:rsidRPr="00BD2E23">
              <w:rPr>
                <w:sz w:val="22"/>
              </w:rPr>
              <w:t>- Về trình tự, thủ tục xác minh tài sản, thu nhập: Các bước thực hiện quy trình xác minh hiện nay đã được quy định tại Điều 44 Luật phòng, chống tham nhũng bao gồm 6 bước: Ra quyết định xác minh tài sản, thu nhập và thành lập Tổ xác minh tài sản, thu nhập; yêu cầu người được xác minh giải trình về tài sản, thu nhập của mình; tiến hành xác minh tài sản, thu nhập; Báo cáo kết quả xác minh tài sản, thu nhập; kết luận xác minh tài sản, thu nhập; gửi và công khai Kết luận xác minh tài sản, thu nhập. Trong quá trình tiến hành xác minh, cơ quan kiểm soát tài sản, thu nhập cần ban hành nhiều văn bản, từ Quyết định xác minh, đề cương yêu cầu người được xác minh báo cáo giải trình đến văn bản yêu cầu cung cấp thông tin, tài liệu của các cơ quan quản lý tài sản… Để đảm bảo tính chính xác, thống nhất trong thực hiện quy trình xác minh, cần có văn bản hướng dẫn cụ thể về quy trình cũng như có các mẫu văn bản thực hiện trong quy trình xác minh.</w:t>
            </w:r>
          </w:p>
          <w:p w14:paraId="5C2D7DCB" w14:textId="029ABED0" w:rsidR="00F1726A" w:rsidRPr="00BD2E23" w:rsidRDefault="00F1726A" w:rsidP="00F1726A">
            <w:pPr>
              <w:spacing w:after="0" w:line="240" w:lineRule="auto"/>
              <w:jc w:val="both"/>
              <w:rPr>
                <w:sz w:val="22"/>
              </w:rPr>
            </w:pPr>
            <w:r w:rsidRPr="00BD2E23">
              <w:rPr>
                <w:sz w:val="22"/>
              </w:rPr>
              <w:t>Đề nghị Thanh tra Chính phủ sớm ban hành Thông tư hướng dẫn cụ thể về phạm vi xác minh; quy trình xác minh tài sản, thu nhập cũng như có các mẫu văn bản thực hiện trong quy trình xác minh.</w:t>
            </w:r>
          </w:p>
        </w:tc>
        <w:tc>
          <w:tcPr>
            <w:tcW w:w="2268" w:type="dxa"/>
            <w:shd w:val="clear" w:color="auto" w:fill="auto"/>
            <w:hideMark/>
          </w:tcPr>
          <w:p w14:paraId="583FB9F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hideMark/>
          </w:tcPr>
          <w:p w14:paraId="1FCE6E8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4D723E0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B9AD8FF" w14:textId="77777777" w:rsidTr="00626FDA">
        <w:trPr>
          <w:trHeight w:val="1061"/>
        </w:trPr>
        <w:tc>
          <w:tcPr>
            <w:tcW w:w="709" w:type="dxa"/>
            <w:shd w:val="clear" w:color="auto" w:fill="auto"/>
            <w:hideMark/>
          </w:tcPr>
          <w:p w14:paraId="68D0113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113277A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Phòng, chống tham nhũng năm 2018</w:t>
            </w:r>
          </w:p>
        </w:tc>
        <w:tc>
          <w:tcPr>
            <w:tcW w:w="1417" w:type="dxa"/>
            <w:shd w:val="clear" w:color="auto" w:fill="auto"/>
            <w:hideMark/>
          </w:tcPr>
          <w:p w14:paraId="58250C5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3D521F4A" w14:textId="77777777" w:rsidR="00F1726A" w:rsidRPr="00BD2E23" w:rsidRDefault="00F1726A" w:rsidP="00F1726A">
            <w:pPr>
              <w:spacing w:after="0" w:line="240" w:lineRule="auto"/>
              <w:jc w:val="both"/>
              <w:rPr>
                <w:sz w:val="22"/>
              </w:rPr>
            </w:pPr>
            <w:r w:rsidRPr="00BD2E23">
              <w:rPr>
                <w:sz w:val="22"/>
              </w:rPr>
              <w:t>Quyết định số 56-QĐ/TW ngày 08/02/2022 của Bộ Chính trị ban hành Quy chế phối hợp giữa các cơ quan kiểm soát tài sản, thu nhập (là văn bản mật) đã quy định nhiều điểm khác với quy định của Luật Phòng chống tham nhũng 2018 (đặc biệt về cơ quan kiểm soát tài sản, thu nhập, đối tượng được kiểm soát). Việc triển khai đồng thời cả hai văn bản rất khó khăn do Luật được phổ biến công khai trong khi văn bản mật phổ biến có giới hạn.</w:t>
            </w:r>
          </w:p>
          <w:p w14:paraId="20587606" w14:textId="128732D3" w:rsidR="00F1726A" w:rsidRPr="00BD2E23" w:rsidRDefault="00F1726A" w:rsidP="00F1726A">
            <w:pPr>
              <w:spacing w:after="0" w:line="240" w:lineRule="auto"/>
              <w:jc w:val="both"/>
              <w:rPr>
                <w:sz w:val="22"/>
              </w:rPr>
            </w:pPr>
            <w:r w:rsidRPr="00BD2E23">
              <w:rPr>
                <w:sz w:val="22"/>
              </w:rPr>
              <w:t>Cần sửa đổi, bổ sung, cụ thể hóa thống nhất trong Luật Phòng, chống tham nhũng năm 2018 để đảm bảo tính pháp lý cao nhất; đồng thời dễ triển khai, áp dụng.</w:t>
            </w:r>
          </w:p>
        </w:tc>
        <w:tc>
          <w:tcPr>
            <w:tcW w:w="2268" w:type="dxa"/>
            <w:shd w:val="clear" w:color="auto" w:fill="auto"/>
            <w:hideMark/>
          </w:tcPr>
          <w:p w14:paraId="7CB4920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Kạn</w:t>
            </w:r>
          </w:p>
        </w:tc>
        <w:tc>
          <w:tcPr>
            <w:tcW w:w="1559" w:type="dxa"/>
            <w:shd w:val="clear" w:color="auto" w:fill="auto"/>
            <w:hideMark/>
          </w:tcPr>
          <w:p w14:paraId="36530C2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B07217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E267F43" w14:textId="77777777" w:rsidTr="00626FDA">
        <w:trPr>
          <w:trHeight w:val="353"/>
        </w:trPr>
        <w:tc>
          <w:tcPr>
            <w:tcW w:w="709" w:type="dxa"/>
            <w:shd w:val="clear" w:color="auto" w:fill="auto"/>
            <w:hideMark/>
          </w:tcPr>
          <w:p w14:paraId="0E838C8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5</w:t>
            </w:r>
          </w:p>
        </w:tc>
        <w:tc>
          <w:tcPr>
            <w:tcW w:w="2269" w:type="dxa"/>
            <w:shd w:val="clear" w:color="auto" w:fill="auto"/>
            <w:hideMark/>
          </w:tcPr>
          <w:p w14:paraId="67B2BB0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Phòng, chống tham nhũng năm 2018</w:t>
            </w:r>
          </w:p>
        </w:tc>
        <w:tc>
          <w:tcPr>
            <w:tcW w:w="1417" w:type="dxa"/>
            <w:shd w:val="clear" w:color="auto" w:fill="auto"/>
            <w:hideMark/>
          </w:tcPr>
          <w:p w14:paraId="4EBD1CC2"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80520EF" w14:textId="77777777" w:rsidR="00F1726A" w:rsidRPr="00BD2E23" w:rsidRDefault="00F1726A" w:rsidP="00F1726A">
            <w:pPr>
              <w:spacing w:after="0" w:line="240" w:lineRule="auto"/>
              <w:jc w:val="both"/>
              <w:rPr>
                <w:sz w:val="22"/>
              </w:rPr>
            </w:pPr>
            <w:r w:rsidRPr="00BD2E23">
              <w:rPr>
                <w:sz w:val="22"/>
              </w:rPr>
              <w:t xml:space="preserve">Hành vi tham nhũng được quy định tại khoản 1 Điều 2 Luật Phòng, chống tham nhũng năm 2018 là 12 hành vi nhưng chỉ quy định có 07 điều quy định về tội phạm tham nhũng (Mục 1 các tội phạm tham nhũng thuộc Chương XXIII Bộ luật Hình sự năm 2015). Do đó, 05 hành vi còn lại của Luật phòng, chống tham nhũng còn thiếu chế tài để xử lý hình sự, tạo kẽ hở và gây khó khăn trong quá trình vận dụng vào thực tiễn điều tra, truy tố, xét xử tội phạm về tham nhũng. </w:t>
            </w:r>
          </w:p>
        </w:tc>
        <w:tc>
          <w:tcPr>
            <w:tcW w:w="2268" w:type="dxa"/>
            <w:shd w:val="clear" w:color="auto" w:fill="auto"/>
            <w:hideMark/>
          </w:tcPr>
          <w:p w14:paraId="07CD3E3B" w14:textId="7CD279A4"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UBND</w:t>
            </w:r>
            <w:r w:rsidRPr="0039786C">
              <w:rPr>
                <w:rFonts w:eastAsia="Times New Roman"/>
                <w:color w:val="000000"/>
                <w:sz w:val="22"/>
              </w:rPr>
              <w:t xml:space="preserve"> tỉnh Gia Lai</w:t>
            </w:r>
          </w:p>
        </w:tc>
        <w:tc>
          <w:tcPr>
            <w:tcW w:w="1559" w:type="dxa"/>
            <w:shd w:val="clear" w:color="auto" w:fill="auto"/>
            <w:hideMark/>
          </w:tcPr>
          <w:p w14:paraId="67D902E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0B51048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68E6140" w14:textId="77777777" w:rsidTr="00626FDA">
        <w:trPr>
          <w:trHeight w:val="1195"/>
        </w:trPr>
        <w:tc>
          <w:tcPr>
            <w:tcW w:w="709" w:type="dxa"/>
            <w:shd w:val="clear" w:color="auto" w:fill="auto"/>
            <w:hideMark/>
          </w:tcPr>
          <w:p w14:paraId="65ED023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6</w:t>
            </w:r>
          </w:p>
        </w:tc>
        <w:tc>
          <w:tcPr>
            <w:tcW w:w="2269" w:type="dxa"/>
            <w:shd w:val="clear" w:color="auto" w:fill="auto"/>
            <w:hideMark/>
          </w:tcPr>
          <w:p w14:paraId="507B89EB"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Bảo vệ bí mật nhà nước năm 2018</w:t>
            </w:r>
          </w:p>
        </w:tc>
        <w:tc>
          <w:tcPr>
            <w:tcW w:w="1417" w:type="dxa"/>
            <w:shd w:val="clear" w:color="auto" w:fill="auto"/>
            <w:hideMark/>
          </w:tcPr>
          <w:p w14:paraId="2E66D935"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3AA7A21E" w14:textId="0BAF3B72" w:rsidR="00F1726A" w:rsidRPr="00BD2E23" w:rsidRDefault="00F1726A" w:rsidP="00F1726A">
            <w:pPr>
              <w:spacing w:after="0" w:line="240" w:lineRule="auto"/>
              <w:jc w:val="both"/>
              <w:rPr>
                <w:sz w:val="22"/>
              </w:rPr>
            </w:pPr>
            <w:r w:rsidRPr="00BD2E23">
              <w:rPr>
                <w:sz w:val="22"/>
              </w:rPr>
              <w:t>Tại Điều 11 Luật Bảo vệ bí mật nhà nước quy định về “Sao, chụp tài liệu, vật chứa bí mật nhà nước”, người có thẩm quyền cho phép sao, chụp bí mật nhà nước không có thành phần Chủ tịch UBND cấp xã, Chỉ huy Công an cấp xã. Thực tế hiện nay, Chủ tịch UBND cấp xã, Chỉ huy Công an cấp xã hàng ngày tiếp nhận nhiều văn bản có nội dung bí mật nhà nước cả bản giấy và bản điện tử cần sao, chụp để triển khai thực hiện. Do đó dẫn đến quá trình lãnh đạo, chỉ đạo và tổ chức thực hiện gặp nhiều khó khăn. Đề xuất bổ sung thẩm quyền “Sao, chụp tài liệu, vật chứa bí mật nhà nước” đối với Chủ tịch UBND cấp xã, Chỉ</w:t>
            </w:r>
            <w:r>
              <w:rPr>
                <w:sz w:val="22"/>
              </w:rPr>
              <w:t xml:space="preserve"> huy Công </w:t>
            </w:r>
            <w:proofErr w:type="gramStart"/>
            <w:r w:rsidRPr="00BD2E23">
              <w:rPr>
                <w:sz w:val="22"/>
              </w:rPr>
              <w:t>an</w:t>
            </w:r>
            <w:proofErr w:type="gramEnd"/>
            <w:r w:rsidRPr="00BD2E23">
              <w:rPr>
                <w:sz w:val="22"/>
              </w:rPr>
              <w:t xml:space="preserve"> cấp xã.</w:t>
            </w:r>
          </w:p>
        </w:tc>
        <w:tc>
          <w:tcPr>
            <w:tcW w:w="2268" w:type="dxa"/>
            <w:shd w:val="clear" w:color="auto" w:fill="auto"/>
            <w:hideMark/>
          </w:tcPr>
          <w:p w14:paraId="4C0326E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2FF822C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5D5A918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FED6ED5" w14:textId="77777777" w:rsidTr="00626FDA">
        <w:trPr>
          <w:trHeight w:val="300"/>
        </w:trPr>
        <w:tc>
          <w:tcPr>
            <w:tcW w:w="15593" w:type="dxa"/>
            <w:gridSpan w:val="7"/>
            <w:shd w:val="clear" w:color="auto" w:fill="auto"/>
            <w:hideMark/>
          </w:tcPr>
          <w:p w14:paraId="4F35D9B2" w14:textId="77777777" w:rsidR="00F1726A" w:rsidRPr="00BD2E23" w:rsidRDefault="00F1726A" w:rsidP="00F1726A">
            <w:pPr>
              <w:spacing w:after="0" w:line="240" w:lineRule="auto"/>
              <w:jc w:val="center"/>
              <w:rPr>
                <w:b/>
                <w:sz w:val="22"/>
              </w:rPr>
            </w:pPr>
            <w:r w:rsidRPr="00BD2E23">
              <w:rPr>
                <w:b/>
                <w:sz w:val="22"/>
              </w:rPr>
              <w:t>Lĩnh vực đấu thầu và đầu tư công</w:t>
            </w:r>
          </w:p>
        </w:tc>
      </w:tr>
      <w:tr w:rsidR="00F1726A" w:rsidRPr="0039786C" w14:paraId="074B1099" w14:textId="77777777" w:rsidTr="00626FDA">
        <w:trPr>
          <w:trHeight w:val="274"/>
        </w:trPr>
        <w:tc>
          <w:tcPr>
            <w:tcW w:w="709" w:type="dxa"/>
            <w:shd w:val="clear" w:color="auto" w:fill="auto"/>
            <w:hideMark/>
          </w:tcPr>
          <w:p w14:paraId="32C1D42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50F559F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Đấu thầu năm 2023</w:t>
            </w:r>
          </w:p>
        </w:tc>
        <w:tc>
          <w:tcPr>
            <w:tcW w:w="1417" w:type="dxa"/>
            <w:shd w:val="clear" w:color="auto" w:fill="auto"/>
            <w:hideMark/>
          </w:tcPr>
          <w:p w14:paraId="3667C742" w14:textId="1F0F3F7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m, </w:t>
            </w:r>
          </w:p>
          <w:p w14:paraId="2111098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6F88A16E" w14:textId="25A7643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23</w:t>
            </w:r>
          </w:p>
        </w:tc>
        <w:tc>
          <w:tcPr>
            <w:tcW w:w="5954" w:type="dxa"/>
            <w:shd w:val="clear" w:color="auto" w:fill="auto"/>
            <w:hideMark/>
          </w:tcPr>
          <w:p w14:paraId="67A5F737" w14:textId="0FC6DBD0" w:rsidR="00F1726A" w:rsidRPr="00BD2E23" w:rsidRDefault="00F1726A" w:rsidP="00F1726A">
            <w:pPr>
              <w:spacing w:after="0" w:line="240" w:lineRule="auto"/>
              <w:jc w:val="both"/>
              <w:rPr>
                <w:sz w:val="22"/>
              </w:rPr>
            </w:pPr>
            <w:r w:rsidRPr="00BD2E23">
              <w:rPr>
                <w:sz w:val="22"/>
              </w:rPr>
              <w:t>Theo quy định tại điểm m khoản 1 Điều 23 Luật Đấu thầu thì một trong các trường hợp chỉ định thầu là "Gói thầu thuộc dự toán mua sắm có giá gói thầu trong hạn mức từ trên 50 triệu đồng đến 100 triệu đồng". Tuy nhiên, trong quá trình triển khai thực tế tại địa phương, đối với dự toán mua sắm hàng hoá, dịch vụ có giá trị trên 100 đến 300 triệu đồng có giá trị không lớn, nguồn vốn chỉ được sử dụng trong năm, việc tổ chức đấu thầu/chào hàng cạnh tranh sẽ phát sinh thêm chi phí, thời gian,... dẫn đến việc triển khai hoạt động thường thường xuyên của đơn vị không được kịp thời, hiệu quả. Đề nghị điều chỉnh điểm m khoản 1 Điều 23 Luật Đấu thầu: “Gói thầu thuộc dự toán mua sắm có giá gói thầu trong hạn mức từ trên 50 triệu đồng đến 300 triệu đồng”.</w:t>
            </w:r>
          </w:p>
        </w:tc>
        <w:tc>
          <w:tcPr>
            <w:tcW w:w="2268" w:type="dxa"/>
            <w:shd w:val="clear" w:color="auto" w:fill="auto"/>
            <w:hideMark/>
          </w:tcPr>
          <w:p w14:paraId="6509D55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454B4F9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5382E0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4EF6855" w14:textId="77777777" w:rsidTr="00626FDA">
        <w:trPr>
          <w:trHeight w:val="2100"/>
        </w:trPr>
        <w:tc>
          <w:tcPr>
            <w:tcW w:w="709" w:type="dxa"/>
            <w:shd w:val="clear" w:color="auto" w:fill="auto"/>
            <w:hideMark/>
          </w:tcPr>
          <w:p w14:paraId="65C884D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2</w:t>
            </w:r>
          </w:p>
        </w:tc>
        <w:tc>
          <w:tcPr>
            <w:tcW w:w="2269" w:type="dxa"/>
            <w:shd w:val="clear" w:color="auto" w:fill="auto"/>
            <w:hideMark/>
          </w:tcPr>
          <w:p w14:paraId="589CFBFA"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0BF3DFD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197B97CA" w14:textId="25DDEE8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w:t>
            </w:r>
          </w:p>
        </w:tc>
        <w:tc>
          <w:tcPr>
            <w:tcW w:w="5954" w:type="dxa"/>
            <w:shd w:val="clear" w:color="auto" w:fill="auto"/>
            <w:hideMark/>
          </w:tcPr>
          <w:p w14:paraId="599B0F1C" w14:textId="77777777" w:rsidR="00F1726A" w:rsidRPr="00BD2E23" w:rsidRDefault="00F1726A" w:rsidP="00F1726A">
            <w:pPr>
              <w:spacing w:after="0" w:line="240" w:lineRule="auto"/>
              <w:jc w:val="both"/>
              <w:rPr>
                <w:sz w:val="22"/>
              </w:rPr>
            </w:pPr>
            <w:r w:rsidRPr="00BD2E23">
              <w:rPr>
                <w:sz w:val="22"/>
              </w:rPr>
              <w:t>- Tại khoản 1 Điều 5 của Luật Đầu tư công 2019 thì trong trường hợp cần thiết, đối với dự án quan trọng quốc gia, dự án nhóm A, chi phí bồi thường, hỗ trợ, tái định cư, giải phóng mặt bằng có thể tách riêng thành dự án độc lập. Trên thực tế tại địa phương hầu hết là các dự án nhóm B, nhóm C; nhiều dự án có khối lượng đền bù giải phóng mặt bằng lớn, công tác đền bù còn rất phức tạp, mất nhiều thời gian, làm chậm tiến độ dự án và công tác giải ngân hàng năm.</w:t>
            </w:r>
          </w:p>
          <w:p w14:paraId="357ADE6D" w14:textId="706A9C48" w:rsidR="00F1726A" w:rsidRPr="00BD2E23" w:rsidRDefault="00F1726A" w:rsidP="00F1726A">
            <w:pPr>
              <w:spacing w:after="0" w:line="240" w:lineRule="auto"/>
              <w:jc w:val="both"/>
              <w:rPr>
                <w:sz w:val="22"/>
              </w:rPr>
            </w:pPr>
            <w:r w:rsidRPr="00BD2E23">
              <w:rPr>
                <w:sz w:val="22"/>
              </w:rPr>
              <w:t>Đề nghị bổ sung nội dung về xác định thêm nhóm dự</w:t>
            </w:r>
            <w:r>
              <w:rPr>
                <w:sz w:val="22"/>
              </w:rPr>
              <w:t xml:space="preserve"> </w:t>
            </w:r>
            <w:proofErr w:type="gramStart"/>
            <w:r w:rsidRPr="00BD2E23">
              <w:rPr>
                <w:sz w:val="22"/>
              </w:rPr>
              <w:t>án</w:t>
            </w:r>
            <w:proofErr w:type="gramEnd"/>
            <w:r w:rsidRPr="00BD2E23">
              <w:rPr>
                <w:sz w:val="22"/>
              </w:rPr>
              <w:t xml:space="preserve"> cần tách phần bồi thường, hỗ trợ, tái định cư, giải phóng mặt bằng (nếu có) </w:t>
            </w:r>
            <w:r w:rsidRPr="00276FB8">
              <w:rPr>
                <w:spacing w:val="-6"/>
                <w:sz w:val="22"/>
              </w:rPr>
              <w:t>ra thành một dự án để thuận lợi cho việc thực hiện dự án và bố trí vốn.</w:t>
            </w:r>
          </w:p>
        </w:tc>
        <w:tc>
          <w:tcPr>
            <w:tcW w:w="2268" w:type="dxa"/>
            <w:vMerge w:val="restart"/>
            <w:shd w:val="clear" w:color="auto" w:fill="auto"/>
            <w:hideMark/>
          </w:tcPr>
          <w:p w14:paraId="45B3BE5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1B9AA33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16736B7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29D8EC1E" w14:textId="77777777" w:rsidTr="00626FDA">
        <w:trPr>
          <w:trHeight w:val="289"/>
        </w:trPr>
        <w:tc>
          <w:tcPr>
            <w:tcW w:w="709" w:type="dxa"/>
            <w:shd w:val="clear" w:color="auto" w:fill="auto"/>
            <w:hideMark/>
          </w:tcPr>
          <w:p w14:paraId="4F82817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5CAE4E8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041E9C63" w14:textId="273E3F8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6 </w:t>
            </w:r>
          </w:p>
          <w:p w14:paraId="2606B09D" w14:textId="256244F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w:t>
            </w:r>
          </w:p>
        </w:tc>
        <w:tc>
          <w:tcPr>
            <w:tcW w:w="5954" w:type="dxa"/>
            <w:shd w:val="clear" w:color="auto" w:fill="auto"/>
            <w:hideMark/>
          </w:tcPr>
          <w:p w14:paraId="69B23346" w14:textId="4AED6003" w:rsidR="00F1726A" w:rsidRPr="00BD2E23" w:rsidRDefault="00F1726A" w:rsidP="00F1726A">
            <w:pPr>
              <w:spacing w:after="0" w:line="240" w:lineRule="auto"/>
              <w:jc w:val="both"/>
              <w:rPr>
                <w:sz w:val="22"/>
              </w:rPr>
            </w:pPr>
            <w:r w:rsidRPr="00BD2E23">
              <w:rPr>
                <w:sz w:val="22"/>
              </w:rPr>
              <w:t>Khoản 6 Điều 5 Luật Đầu tư công quy định đối tượng đầu tư công trong đó có “cấp vốn điều lệ cho các ngân hàng chính sách, quỹ tài chính nhà nước ngoài ngân sách”, không quy định chỉ sử dụng vốn đầu tư công để thực hiện nhiệm vụ, khoản chi. Bên cạnh đó, Luật Ngân sách nhà nước và các luật khác có liên quan không có quy định nào cấm sử dụng chi thường xuyên để cấp vốn điều lệ cho quỹ tài chính nhà nước ngoài ngân sách nên gây khó khăn cho địa phương trong việc xác định nguồn vốn để cấp vốn điều lệ cho các quỹ tài chính nhà nước ngoài ngân sách.</w:t>
            </w:r>
          </w:p>
          <w:p w14:paraId="74660621" w14:textId="77777777" w:rsidR="00F1726A" w:rsidRPr="00BD2E23" w:rsidRDefault="00F1726A" w:rsidP="00F1726A">
            <w:pPr>
              <w:spacing w:after="0" w:line="240" w:lineRule="auto"/>
              <w:jc w:val="both"/>
              <w:rPr>
                <w:sz w:val="22"/>
              </w:rPr>
            </w:pPr>
            <w:r w:rsidRPr="00BD2E23">
              <w:rPr>
                <w:sz w:val="22"/>
              </w:rPr>
              <w:t>Đề nghị làm rõ quy định nội dung này trong Luật Đầu tư công.</w:t>
            </w:r>
          </w:p>
        </w:tc>
        <w:tc>
          <w:tcPr>
            <w:tcW w:w="2268" w:type="dxa"/>
            <w:vMerge/>
            <w:shd w:val="clear" w:color="auto" w:fill="auto"/>
            <w:hideMark/>
          </w:tcPr>
          <w:p w14:paraId="090609F1"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47B8100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B4BE68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E93BF13" w14:textId="77777777" w:rsidTr="00626FDA">
        <w:trPr>
          <w:trHeight w:val="70"/>
        </w:trPr>
        <w:tc>
          <w:tcPr>
            <w:tcW w:w="709" w:type="dxa"/>
            <w:shd w:val="clear" w:color="auto" w:fill="auto"/>
            <w:hideMark/>
          </w:tcPr>
          <w:p w14:paraId="01E7119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189AADC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0108FED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12639C7" w14:textId="1E170D48" w:rsidR="00F1726A" w:rsidRPr="00BD2E23" w:rsidRDefault="00F1726A" w:rsidP="00F1726A">
            <w:pPr>
              <w:spacing w:after="0" w:line="240" w:lineRule="auto"/>
              <w:jc w:val="both"/>
              <w:rPr>
                <w:sz w:val="22"/>
              </w:rPr>
            </w:pPr>
            <w:r w:rsidRPr="00BD2E23">
              <w:rPr>
                <w:sz w:val="22"/>
              </w:rPr>
              <w:t>Tại điểm a khoản 5 Điều 40 Luật Đầu tư công 2019 quy định: “a)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trình người đứng đầu Bộ, cơ quan trung ương, Chủ tịch Ủy ban nhân dân các cấp quyết định”; Đồng thời, theo khoản 3 Điều 40 Luật này cũng quy định: “Trình tự lập, thẩm định, quyết định đầu tư dự án có cấu phần xây dựng thực hiện theo quy định của pháp luật về xây dựng và quy định khác của pháp luật có liên quan, trừ dự án quan trọng quốc gia”.</w:t>
            </w:r>
          </w:p>
          <w:p w14:paraId="42836ACD" w14:textId="7565544D" w:rsidR="00F1726A" w:rsidRPr="00BD2E23" w:rsidRDefault="00F1726A" w:rsidP="00F1726A">
            <w:pPr>
              <w:spacing w:after="0" w:line="240" w:lineRule="auto"/>
              <w:jc w:val="both"/>
              <w:rPr>
                <w:sz w:val="22"/>
              </w:rPr>
            </w:pPr>
            <w:r w:rsidRPr="00BD2E23">
              <w:rPr>
                <w:sz w:val="22"/>
              </w:rPr>
              <w:t xml:space="preserve">Căn cứ theo khoản 2, Điều 10, Nghị định 10/2021/NĐ-CP ngày 09/02/2021 của Chính phủ về quản lý chi phí đầu tư xây dựng quy </w:t>
            </w:r>
            <w:r w:rsidRPr="00BD2E23">
              <w:rPr>
                <w:sz w:val="22"/>
              </w:rPr>
              <w:lastRenderedPageBreak/>
              <w:t xml:space="preserve">định: “Cơ quan, tổ chức được giao nhiệm vụ chuẩn bị dự án hoặc chủ đầu tư (trong trường hợp đã xác định được chủ đầu tư) tổ chức lập, thẩm định và phê duyệt dự toán chi phí chuẩn bị dự án …”. Quy định về thẩm quyền phê duyệt dự toán nhiệm vụ chuẩn bị đầu tư, cấp phê duyệt nhiệm vụ chuẩn bị đầu tư chưa thống nhất giữa quy định pháp luật về đầu tư công và luật xây dựng Quy định thống nhất về thẩm quyền phê duyệt dự toán nhiệm vụ chuẩn bị đầu tư, cấp phê duyệt nhiệm vụ chuẩn bị đầu tư giữa quy định pháp luật về đầu tư công và luật xây dựng, điều chỉnh điểm c khoản 5 Điều 40 thành: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w:t>
            </w:r>
            <w:r w:rsidRPr="00276FB8">
              <w:rPr>
                <w:spacing w:val="-10"/>
                <w:sz w:val="22"/>
              </w:rPr>
              <w:t>tổ chức thẩm định, phê duyệt theo quy định của pháp luật chuyên ngành”.</w:t>
            </w:r>
          </w:p>
        </w:tc>
        <w:tc>
          <w:tcPr>
            <w:tcW w:w="2268" w:type="dxa"/>
            <w:vMerge/>
            <w:shd w:val="clear" w:color="auto" w:fill="auto"/>
            <w:hideMark/>
          </w:tcPr>
          <w:p w14:paraId="46A501CE"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434312A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F3064B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7641EFA" w14:textId="77777777" w:rsidTr="00626FDA">
        <w:trPr>
          <w:trHeight w:val="825"/>
        </w:trPr>
        <w:tc>
          <w:tcPr>
            <w:tcW w:w="709" w:type="dxa"/>
            <w:shd w:val="clear" w:color="auto" w:fill="auto"/>
            <w:hideMark/>
          </w:tcPr>
          <w:p w14:paraId="051647F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5</w:t>
            </w:r>
          </w:p>
        </w:tc>
        <w:tc>
          <w:tcPr>
            <w:tcW w:w="2269" w:type="dxa"/>
            <w:shd w:val="clear" w:color="auto" w:fill="auto"/>
            <w:hideMark/>
          </w:tcPr>
          <w:p w14:paraId="42D2D51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2D46E7AC"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14326A0F" w14:textId="77777777" w:rsidR="00F1726A" w:rsidRPr="00BD2E23" w:rsidRDefault="00F1726A" w:rsidP="00F1726A">
            <w:pPr>
              <w:spacing w:after="0" w:line="240" w:lineRule="auto"/>
              <w:jc w:val="both"/>
              <w:rPr>
                <w:sz w:val="22"/>
              </w:rPr>
            </w:pPr>
            <w:r w:rsidRPr="00BD2E23">
              <w:rPr>
                <w:sz w:val="22"/>
              </w:rPr>
              <w:t>Tại khoản 2 Điều 52 Luật Đầu tư công có quy định: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Thủ tướng Chính phủ phê duyệt thời gian bố trí vốn thực hiện dự án đối với các dự án sử dụng vốn ngân sách Trung ương, Hội đồng nhân dân tỉnh quyết định thời gian bố trí vốn thực hiện đối với dự án sử dụng vốn ngân sách địa phương”.</w:t>
            </w:r>
          </w:p>
          <w:p w14:paraId="6D1B7A3E" w14:textId="77777777" w:rsidR="00F1726A" w:rsidRPr="00BD2E23" w:rsidRDefault="00F1726A" w:rsidP="00F1726A">
            <w:pPr>
              <w:spacing w:after="0" w:line="240" w:lineRule="auto"/>
              <w:jc w:val="both"/>
              <w:rPr>
                <w:sz w:val="22"/>
              </w:rPr>
            </w:pPr>
            <w:r w:rsidRPr="00BD2E23">
              <w:rPr>
                <w:sz w:val="22"/>
              </w:rPr>
              <w:t xml:space="preserve">Theo quy định tại Điều 33 của Nghị định 114/2021/NĐ-CP ngày 16/12/2021 thì Thủ tướng Chính phủ phê duyệt gia hạn thỏa thuận vốn vay ODA, vốn vay ưu đãi với nhà tài trợ hoặc bên cho vay nước ngoài. Đối với các dự án sử dụng vốn vay ODA, vốn vay ưu đãi sử dụng vốn Ngân sách địa phương thì đồng thời phải trình Thủ tướng Chính phủ phê duyệt gia hạn thoả thuận vốn vay ODA, vốn vay ưu đãi đối với nhà tài trợ hoặc bên cho vay nước ngoài và HĐND tỉnh quyết định thời gian bố trí vốn thực hiện đối với phần vốn ngân sách địa phương gây mất nhiều thời gian. Để đơn giản các thủ tục trong quá trình triển khai thực hiện các dự án </w:t>
            </w:r>
            <w:r w:rsidRPr="00BD2E23">
              <w:rPr>
                <w:sz w:val="22"/>
              </w:rPr>
              <w:lastRenderedPageBreak/>
              <w:t>ODA, đề nghị bổ sung theo hướng quy định cụ thể trường hợp Dự án không đáp ứng thời hạn là các dự án ODA đã được Thủ tướng Chính phủ phê duyệt gia hạn thỏa thuận vốn vay ODA, vốn vay ưu đãi thì thời gian bố trí vốn thực hiện theo tiến độ tại Hiệp định, thoả thuận vốn vay.</w:t>
            </w:r>
          </w:p>
          <w:p w14:paraId="2112D09D" w14:textId="5764DB8D" w:rsidR="00F1726A" w:rsidRPr="00BD2E23" w:rsidRDefault="00F1726A" w:rsidP="00F1726A">
            <w:pPr>
              <w:spacing w:after="0" w:line="240" w:lineRule="auto"/>
              <w:jc w:val="both"/>
              <w:rPr>
                <w:sz w:val="22"/>
              </w:rPr>
            </w:pPr>
            <w:r w:rsidRPr="00BD2E23">
              <w:rPr>
                <w:sz w:val="22"/>
              </w:rPr>
              <w:t>Kiến nghị bổ sung nội dung phân cấp cho địa phương được điều chỉnh danh mục, mức vốn giữa các dự</w:t>
            </w:r>
            <w:r>
              <w:rPr>
                <w:sz w:val="22"/>
              </w:rPr>
              <w:t xml:space="preserve"> </w:t>
            </w:r>
            <w:proofErr w:type="gramStart"/>
            <w:r w:rsidRPr="00BD2E23">
              <w:rPr>
                <w:sz w:val="22"/>
              </w:rPr>
              <w:t>án</w:t>
            </w:r>
            <w:proofErr w:type="gramEnd"/>
            <w:r w:rsidRPr="00BD2E23">
              <w:rPr>
                <w:sz w:val="22"/>
              </w:rPr>
              <w:t xml:space="preserve"> trong Kế hoạch đầu tư trung hạn được Quốc hội và Thủ tướng Chính phủ giao.</w:t>
            </w:r>
          </w:p>
        </w:tc>
        <w:tc>
          <w:tcPr>
            <w:tcW w:w="2268" w:type="dxa"/>
            <w:vMerge w:val="restart"/>
            <w:shd w:val="clear" w:color="auto" w:fill="auto"/>
            <w:hideMark/>
          </w:tcPr>
          <w:p w14:paraId="3910B24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Đắk Lắk</w:t>
            </w:r>
          </w:p>
        </w:tc>
        <w:tc>
          <w:tcPr>
            <w:tcW w:w="1559" w:type="dxa"/>
            <w:shd w:val="clear" w:color="auto" w:fill="auto"/>
            <w:hideMark/>
          </w:tcPr>
          <w:p w14:paraId="5093CA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50CC444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05C1987F" w14:textId="77777777" w:rsidTr="00626FDA">
        <w:trPr>
          <w:trHeight w:val="601"/>
        </w:trPr>
        <w:tc>
          <w:tcPr>
            <w:tcW w:w="709" w:type="dxa"/>
            <w:shd w:val="clear" w:color="auto" w:fill="auto"/>
            <w:hideMark/>
          </w:tcPr>
          <w:p w14:paraId="670525B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6</w:t>
            </w:r>
          </w:p>
        </w:tc>
        <w:tc>
          <w:tcPr>
            <w:tcW w:w="2269" w:type="dxa"/>
            <w:shd w:val="clear" w:color="auto" w:fill="auto"/>
            <w:hideMark/>
          </w:tcPr>
          <w:p w14:paraId="4B85204B"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4D34C14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BE78713" w14:textId="1417F28B" w:rsidR="00F1726A" w:rsidRPr="00BD2E23" w:rsidRDefault="00F1726A" w:rsidP="00F1726A">
            <w:pPr>
              <w:spacing w:after="0" w:line="240" w:lineRule="auto"/>
              <w:jc w:val="both"/>
              <w:rPr>
                <w:sz w:val="22"/>
              </w:rPr>
            </w:pPr>
            <w:r w:rsidRPr="00BD2E23">
              <w:rPr>
                <w:sz w:val="22"/>
              </w:rPr>
              <w:t xml:space="preserve">Theo điểm c khoản 7 Điều 67 thì HĐND các cấp điều chỉnh kế hoạch đầu tư công trung hạn và hằng năm vốn ngân sách địa phương trong trường hợp “do thay đổi nhu cầu sử dụng hoặc khả năng triển khai thực hiện vốn kế hoạch hằng năm giữa các cơ quan, đơn vị của địa phương”. Tại khoản 8 Điều 67 quy định: “Ủy ban nhân dân các cấp quyết định điều chỉnh kế hoạch đầu tư công trung hạn và hằng năm vốn ngân sách địa phương để đầu tư giữa các ngành, lĩnh vực, chương trình và trong nội bộ các ngành, lĩnh vực, chương trình của các đơn vị sử dụng các nguồn vốn này và báo cáo HĐND cùng cấp tại kỳ họp gần nhất”. Trong thực tế điều hành kế hoạch đầu tư công hàng năm cần có sự điều chuyển vốn giữa các dự </w:t>
            </w:r>
            <w:proofErr w:type="gramStart"/>
            <w:r w:rsidRPr="00BD2E23">
              <w:rPr>
                <w:sz w:val="22"/>
              </w:rPr>
              <w:t>án</w:t>
            </w:r>
            <w:proofErr w:type="gramEnd"/>
            <w:r w:rsidRPr="00BD2E23">
              <w:rPr>
                <w:sz w:val="22"/>
              </w:rPr>
              <w:t xml:space="preserve"> để tăng tỷ lệ giải ngân theo kế hoạch. Với quy định tại điểm c khoản 7, khoản 8 Điều 67 như trên do có cụm từ “cơ quan, đơn vị” nên khó khăn để xác định cụ thể thẩm quyền điều chỉnh kế hoạch giữa HĐND và UBND. Kiến nghị bổ sung vào khoản 8 Điều 67 nội dung quy định thẩm quyền của UBND các cấp được điều chỉnh kế hoạch đầu tư công giữa các dự án sử dụng vốn ngân sách địa phương trong năm kế hoạch.</w:t>
            </w:r>
          </w:p>
          <w:p w14:paraId="7C35CC46" w14:textId="15EF140F" w:rsidR="00F1726A" w:rsidRPr="00BD2E23" w:rsidRDefault="00F1726A" w:rsidP="00F1726A">
            <w:pPr>
              <w:spacing w:after="0" w:line="240" w:lineRule="auto"/>
              <w:jc w:val="both"/>
              <w:rPr>
                <w:sz w:val="22"/>
              </w:rPr>
            </w:pPr>
            <w:r w:rsidRPr="00BD2E23">
              <w:rPr>
                <w:sz w:val="22"/>
              </w:rPr>
              <w:t xml:space="preserve"> Đề nghị sửa đổi, bổ sung trong đó quy định theo hướng ngân sách cấp nào thì giao cho HĐND cùng cấp được quyết định sẽ phù hợp hơn (về thẩm quyền quyết định chủ trương đầu tư và giao kế hoạch vốn hằng năm…) và tạo sự linh động trong điều hành kế hoạch vốn cụ thể: “…HĐND cùng cấp quyết định đối với ngân sách do cấp mình quản lý cho phép kéo dài thời gian thực hiện và giải </w:t>
            </w:r>
            <w:r w:rsidRPr="00BD2E23">
              <w:rPr>
                <w:sz w:val="22"/>
              </w:rPr>
              <w:lastRenderedPageBreak/>
              <w:t>ngân vốn kế hoạch đầu tư công hằng năm nhưng không quá ngày 31 tháng 12 năm sau”.</w:t>
            </w:r>
          </w:p>
        </w:tc>
        <w:tc>
          <w:tcPr>
            <w:tcW w:w="2268" w:type="dxa"/>
            <w:vMerge/>
            <w:shd w:val="clear" w:color="auto" w:fill="auto"/>
            <w:hideMark/>
          </w:tcPr>
          <w:p w14:paraId="36EA9AAF"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613CEBC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92E716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43B5A1A" w14:textId="77777777" w:rsidTr="00626FDA">
        <w:trPr>
          <w:trHeight w:val="1213"/>
        </w:trPr>
        <w:tc>
          <w:tcPr>
            <w:tcW w:w="709" w:type="dxa"/>
            <w:shd w:val="clear" w:color="auto" w:fill="auto"/>
            <w:hideMark/>
          </w:tcPr>
          <w:p w14:paraId="6F04016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7</w:t>
            </w:r>
          </w:p>
        </w:tc>
        <w:tc>
          <w:tcPr>
            <w:tcW w:w="2269" w:type="dxa"/>
            <w:shd w:val="clear" w:color="auto" w:fill="auto"/>
            <w:hideMark/>
          </w:tcPr>
          <w:p w14:paraId="07B687EA"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21A1FE8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2 </w:t>
            </w:r>
          </w:p>
          <w:p w14:paraId="0088D82E" w14:textId="5EAD78F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68</w:t>
            </w:r>
          </w:p>
        </w:tc>
        <w:tc>
          <w:tcPr>
            <w:tcW w:w="5954" w:type="dxa"/>
            <w:shd w:val="clear" w:color="auto" w:fill="auto"/>
            <w:hideMark/>
          </w:tcPr>
          <w:p w14:paraId="1CDA0AB8" w14:textId="52B876A1" w:rsidR="00F1726A" w:rsidRPr="00BD2E23" w:rsidRDefault="00F1726A" w:rsidP="00F1726A">
            <w:pPr>
              <w:spacing w:after="0" w:line="240" w:lineRule="auto"/>
              <w:jc w:val="both"/>
              <w:rPr>
                <w:sz w:val="22"/>
              </w:rPr>
            </w:pPr>
            <w:r w:rsidRPr="00BD2E23">
              <w:rPr>
                <w:sz w:val="22"/>
              </w:rPr>
              <w:t>Tại khoản 2 Điều 68 Luật Đầu tư công quy định “… Hội đồng nhân dân cấp tỉnh quyết định đối với vốn ngân sách địa phương cho phép kéo dài thời gian thực hiện và giải ngân vốn kế hoạch đầu tư công hằng năm nhưng không quá ngày 31 tháng 12 năm sau…</w:t>
            </w:r>
            <w:proofErr w:type="gramStart"/>
            <w:r w:rsidRPr="00BD2E23">
              <w:rPr>
                <w:sz w:val="22"/>
              </w:rPr>
              <w:t>”.</w:t>
            </w:r>
            <w:proofErr w:type="gramEnd"/>
            <w:r w:rsidRPr="00BD2E23">
              <w:rPr>
                <w:sz w:val="22"/>
              </w:rPr>
              <w:t xml:space="preserve"> Việc quy định HĐND cấp tỉnh quyết định đối với vốn ngân sách địa phương cho phép kéo dài thời gian thực hiện nhưng không quá 31 tháng 12 năm sau là chưa phù hợp. Vì khi HĐND tỉnh quyết định kéo dài vốn ngân sách cấp huyện, xã thì việc điều chỉnh kế hoạch vốn kéo dài này cho các ngành lĩnh vực khác nhau thuộc các chủ đầu tư khác nhau, địa phương (cấp huyện, xã) phải trình HĐND tỉnh quyết định là chưa phù hợp về cấp quyết định ngân sách của địa phương là HĐND cấp huyện, xã. Đồng thời, việc HĐND tỉnh quyết định điều chỉnh kế hoạch của cấp huyện, xã như nêu trên phải mất rất nhiều thời gian, không linh hoạt trong công tác điều hòa kế hoạch đầu tư công của cấp huyện, xã dẫn đến bị động, chậm trễ trong giải ngân đầu tư công. Đề nghị sửa đổi, bổ sung cho phù hợp.</w:t>
            </w:r>
          </w:p>
        </w:tc>
        <w:tc>
          <w:tcPr>
            <w:tcW w:w="2268" w:type="dxa"/>
            <w:shd w:val="clear" w:color="auto" w:fill="auto"/>
            <w:hideMark/>
          </w:tcPr>
          <w:p w14:paraId="73D9FC8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0CBA8C0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6B9B69E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FDE7FD0" w14:textId="77777777" w:rsidTr="00626FDA">
        <w:trPr>
          <w:trHeight w:val="4570"/>
        </w:trPr>
        <w:tc>
          <w:tcPr>
            <w:tcW w:w="709" w:type="dxa"/>
            <w:shd w:val="clear" w:color="auto" w:fill="auto"/>
            <w:hideMark/>
          </w:tcPr>
          <w:p w14:paraId="33FC697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8</w:t>
            </w:r>
          </w:p>
        </w:tc>
        <w:tc>
          <w:tcPr>
            <w:tcW w:w="2269" w:type="dxa"/>
            <w:shd w:val="clear" w:color="auto" w:fill="auto"/>
            <w:hideMark/>
          </w:tcPr>
          <w:p w14:paraId="7567DCA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Đầu tư công năm 2019</w:t>
            </w:r>
          </w:p>
        </w:tc>
        <w:tc>
          <w:tcPr>
            <w:tcW w:w="1417" w:type="dxa"/>
            <w:shd w:val="clear" w:color="auto" w:fill="auto"/>
            <w:hideMark/>
          </w:tcPr>
          <w:p w14:paraId="2C885F90"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67F8F64C" w14:textId="77777777" w:rsidR="00F1726A" w:rsidRPr="00BD2E23" w:rsidRDefault="00F1726A" w:rsidP="00F1726A">
            <w:pPr>
              <w:spacing w:before="60" w:after="60" w:line="280" w:lineRule="exact"/>
              <w:jc w:val="both"/>
              <w:rPr>
                <w:sz w:val="22"/>
              </w:rPr>
            </w:pPr>
            <w:r w:rsidRPr="00BD2E23">
              <w:rPr>
                <w:sz w:val="22"/>
              </w:rPr>
              <w:t>Đề nghị xem xét và sớm sửa đổi đối với một số vướng mắc:</w:t>
            </w:r>
          </w:p>
          <w:p w14:paraId="06C6E504" w14:textId="550DC016" w:rsidR="00F1726A" w:rsidRPr="00436D5C" w:rsidRDefault="00F1726A" w:rsidP="00F1726A">
            <w:pPr>
              <w:spacing w:before="60" w:after="60" w:line="280" w:lineRule="exact"/>
              <w:jc w:val="both"/>
              <w:rPr>
                <w:spacing w:val="-6"/>
                <w:sz w:val="22"/>
              </w:rPr>
            </w:pPr>
            <w:r w:rsidRPr="00BD2E23">
              <w:rPr>
                <w:sz w:val="22"/>
              </w:rPr>
              <w:t xml:space="preserve">- Quy định mâu thuẫn giữa Luật Đầu tư công và Luật Xây dựng trong việc yêu cầu thực hiện quy trình điều chỉnh chủ trương đầu tư đối với dự án đã được quyết định đầu tư, đang trong quá trình </w:t>
            </w:r>
            <w:r w:rsidRPr="00436D5C">
              <w:rPr>
                <w:spacing w:val="-6"/>
                <w:sz w:val="22"/>
              </w:rPr>
              <w:t>thực hiện khi điều chỉnh mục tiêu, quy mô, địa điểm thực hiện, cụ thể:</w:t>
            </w:r>
          </w:p>
          <w:p w14:paraId="174C8BCB" w14:textId="77777777" w:rsidR="00F1726A" w:rsidRPr="00BD2E23" w:rsidRDefault="00F1726A" w:rsidP="00F1726A">
            <w:pPr>
              <w:spacing w:before="60" w:after="60" w:line="280" w:lineRule="exact"/>
              <w:jc w:val="both"/>
              <w:rPr>
                <w:sz w:val="22"/>
              </w:rPr>
            </w:pPr>
            <w:r w:rsidRPr="00BD2E23">
              <w:rPr>
                <w:sz w:val="22"/>
              </w:rPr>
              <w:t xml:space="preserve">Theo quy định tại khoản 5 Điều 43 Luật Đầu tư công thì “Trường hợp điều chỉnh làm tăng tổng mức đầu tư dự án lớn hơn tổng mức đầu tư đã được cấp có thẩm quyền quyết định chủ trương đầu tư, dự án phải thực hiện trình tự, thủ tục quyết định điều chỉnh chủ trương đầu tư trước khi cấp có thẩm quyền quyết định điều chỉnh dự án” và trong quy định tại khoản 2 Điều 11 Nghị định số 40/2020/NĐ-CP “Trường hợp chương trình, dự án đã được cấp có thẩm quyền quyết định đầu tư, đang trong quá trình thực hiện, việc điều chỉnh chủ trương đầu tư thực hiện theo quy định tại khoản 5 Điều 43 của Luật Đầu tư công”. Theo đó, trong trường hợp dự án đã được quyết định đầu tư, đang trong quá trình thực hiện mà việc điều chỉnh mục tiêu, quy mô, địa điểm được thực hiện không làm thay đổi tổng mức đầu tư thì không yêu cầu phải điều chỉnh chủ trương đầu tư. Tuy nhiên, tại điểm b khoản 3 Điều 22 Nghị định số 40/2020/NĐ-CP lại yêu cầu “Trình tự, thủ tục thẩm định, quyết định điều chỉnh dự </w:t>
            </w:r>
            <w:proofErr w:type="gramStart"/>
            <w:r w:rsidRPr="00BD2E23">
              <w:rPr>
                <w:sz w:val="22"/>
              </w:rPr>
              <w:t>án</w:t>
            </w:r>
            <w:proofErr w:type="gramEnd"/>
            <w:r w:rsidRPr="00BD2E23">
              <w:rPr>
                <w:sz w:val="22"/>
              </w:rPr>
              <w:t xml:space="preserve"> có cấu phần xây dựng thực hiện theo quy định của pháp luật về xây dựng và quy định khác của pháp luật có liên quan”.</w:t>
            </w:r>
          </w:p>
          <w:p w14:paraId="0794C5B4" w14:textId="4ACC37E5" w:rsidR="00F1726A" w:rsidRPr="00BD2E23" w:rsidRDefault="00F1726A" w:rsidP="00F1726A">
            <w:pPr>
              <w:spacing w:before="60" w:after="60" w:line="280" w:lineRule="exact"/>
              <w:jc w:val="both"/>
              <w:rPr>
                <w:sz w:val="22"/>
              </w:rPr>
            </w:pPr>
            <w:r w:rsidRPr="00BD2E23">
              <w:rPr>
                <w:sz w:val="22"/>
              </w:rPr>
              <w:t>Trong khi đó, tại khoản 4 Điều 61 Luật Xây dựng lại yêu cầu phải được sự chấp thuận của cơ quan có thẩm quyền đối với trường hợp này (Trường hợp điều chỉnh dự án làm thay đổi mục tiêu, quy mô, địa điểm xây dựng thì phải được sự chấp thuận của cơ quan nhà nước có thẩm quyền).</w:t>
            </w:r>
          </w:p>
        </w:tc>
        <w:tc>
          <w:tcPr>
            <w:tcW w:w="2268" w:type="dxa"/>
            <w:shd w:val="clear" w:color="auto" w:fill="auto"/>
            <w:hideMark/>
          </w:tcPr>
          <w:p w14:paraId="6550A88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625D96E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3B73430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EA89971" w14:textId="77777777" w:rsidTr="00626FDA">
        <w:trPr>
          <w:trHeight w:val="300"/>
        </w:trPr>
        <w:tc>
          <w:tcPr>
            <w:tcW w:w="15593" w:type="dxa"/>
            <w:gridSpan w:val="7"/>
            <w:shd w:val="clear" w:color="auto" w:fill="auto"/>
            <w:hideMark/>
          </w:tcPr>
          <w:p w14:paraId="25DA3178" w14:textId="77777777" w:rsidR="00F1726A" w:rsidRPr="00BD2E23" w:rsidRDefault="00F1726A" w:rsidP="00F1726A">
            <w:pPr>
              <w:spacing w:after="0" w:line="240" w:lineRule="auto"/>
              <w:jc w:val="center"/>
              <w:rPr>
                <w:b/>
                <w:sz w:val="22"/>
              </w:rPr>
            </w:pPr>
            <w:r w:rsidRPr="00BD2E23">
              <w:rPr>
                <w:b/>
                <w:sz w:val="22"/>
              </w:rPr>
              <w:lastRenderedPageBreak/>
              <w:t>Lĩnh vực doanh nghiệp</w:t>
            </w:r>
          </w:p>
        </w:tc>
      </w:tr>
      <w:tr w:rsidR="00F1726A" w:rsidRPr="0039786C" w14:paraId="427E6248" w14:textId="77777777" w:rsidTr="00626FDA">
        <w:trPr>
          <w:trHeight w:val="5137"/>
        </w:trPr>
        <w:tc>
          <w:tcPr>
            <w:tcW w:w="709" w:type="dxa"/>
            <w:shd w:val="clear" w:color="auto" w:fill="auto"/>
            <w:hideMark/>
          </w:tcPr>
          <w:p w14:paraId="65135D8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2F76626"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Doanh nghiệp năm 2020</w:t>
            </w:r>
          </w:p>
        </w:tc>
        <w:tc>
          <w:tcPr>
            <w:tcW w:w="1417" w:type="dxa"/>
            <w:shd w:val="clear" w:color="auto" w:fill="auto"/>
            <w:hideMark/>
          </w:tcPr>
          <w:p w14:paraId="4F23C49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20</w:t>
            </w:r>
          </w:p>
          <w:p w14:paraId="70B07AF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4;</w:t>
            </w:r>
          </w:p>
          <w:p w14:paraId="449D7DB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5 </w:t>
            </w:r>
          </w:p>
          <w:p w14:paraId="48BE616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31; khoản 5</w:t>
            </w:r>
          </w:p>
          <w:p w14:paraId="5816876F" w14:textId="4AAB1A9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68</w:t>
            </w:r>
          </w:p>
        </w:tc>
        <w:tc>
          <w:tcPr>
            <w:tcW w:w="5954" w:type="dxa"/>
            <w:shd w:val="clear" w:color="auto" w:fill="auto"/>
            <w:hideMark/>
          </w:tcPr>
          <w:p w14:paraId="7356A009" w14:textId="77777777" w:rsidR="00F1726A" w:rsidRPr="00BD2E23" w:rsidRDefault="00F1726A" w:rsidP="00F1726A">
            <w:pPr>
              <w:spacing w:after="0" w:line="240" w:lineRule="auto"/>
              <w:jc w:val="both"/>
              <w:rPr>
                <w:sz w:val="22"/>
              </w:rPr>
            </w:pPr>
            <w:r w:rsidRPr="00BD2E23">
              <w:rPr>
                <w:sz w:val="22"/>
              </w:rPr>
              <w:t>Đề nghị xem xét, nghiên cứu điều chỉnh một số quy định sau:</w:t>
            </w:r>
          </w:p>
          <w:p w14:paraId="5D467CFE" w14:textId="487826D0" w:rsidR="00F1726A" w:rsidRPr="00BD2E23" w:rsidRDefault="00F1726A" w:rsidP="00F1726A">
            <w:pPr>
              <w:spacing w:after="0" w:line="240" w:lineRule="auto"/>
              <w:jc w:val="both"/>
              <w:rPr>
                <w:sz w:val="22"/>
              </w:rPr>
            </w:pPr>
            <w:r w:rsidRPr="00BD2E23">
              <w:rPr>
                <w:sz w:val="22"/>
              </w:rPr>
              <w:t>- Tại khoản 20 Điều 4 Luật quy định: “Hồ sơ hợp lệ là hồ sơ có đầy đủ giấy tờ theo quy định của Luật này và nội dung các giấy tờ đó được kê khai đầy đủ theo quy định của pháp luật”. Tuy nhiên, trên thực tế trong quá trình xử lý, Phòng Đăng ký kinh doanh thuộc Sở Kế hoạch và Đầu tư tỉnh gặp khó khăn trong việc xem xét tình hợp lệ của hồ sơ khi doanh nghiệp nộp qua mạng điện tử như: Chữ ký của cùng một người không thống nhất tại các tài liệu khác nhau hoặc không thống nhất trong các hồ sơ của lần đăng ký hiện tại so với các lần đăng ký trước đây; doanh nghiệp dùng mẫu dấu chữ ký, nên có thể có trường hợp người được ủy quyền làm thủ tục đăng ký doanh nghiệp xử lý chữ ký trong hồ sơ thay cho người có thẩm quyền, trách nhiệm ký hồ sơ theo quy định. Hoặc doanh nghiệp cố tình có hành vi vi phạm khi cắt ghép chữ ký, giấy tờ chứng thực cá nhân, doanh nghiệp đăng ký địa chỉ ảo, không có thực.</w:t>
            </w:r>
          </w:p>
          <w:p w14:paraId="743602B3" w14:textId="2192F15D" w:rsidR="00F1726A" w:rsidRPr="00BD2E23" w:rsidRDefault="00F1726A" w:rsidP="00F1726A">
            <w:pPr>
              <w:spacing w:after="0" w:line="240" w:lineRule="auto"/>
              <w:jc w:val="both"/>
              <w:rPr>
                <w:sz w:val="22"/>
              </w:rPr>
            </w:pPr>
            <w:r w:rsidRPr="00BD2E23">
              <w:rPr>
                <w:sz w:val="22"/>
              </w:rPr>
              <w:t xml:space="preserve"> - Tại khoản 5 Điều 31 quy định “Thông báo thay đổi nội dung đăng ký doanh nghiệp theo quyết định của Tòa án hoặc Trọng tài thực hiện theo trình tự, thủ tục sau đây… ”. Tuy nhiên, chưa quy định việc thực hiện xử lý trong trường hợp giải quyết các tranh chấp nội bộ của doanh nghiệp, Toà án chỉ tuyên bố chấp thuận hoặc không chấp thuận yêu cầu của đương sự mà không yêu cầu doanh nghiệp phải tiến hành thông báo thay đổi nội dung đăng ký doanh nghiệp theo quyết định của Tòa án hoặc Trọng tài dẫn đến doanh nghiệp không thực hiện thay đổi nội dung đăng ký doanh nghiệp và tiếp tục phát sinh khiếu kiện.</w:t>
            </w:r>
          </w:p>
          <w:p w14:paraId="5C76BDE6" w14:textId="0C05EFDE" w:rsidR="00F1726A" w:rsidRPr="00BD2E23" w:rsidRDefault="00F1726A" w:rsidP="00F1726A">
            <w:pPr>
              <w:spacing w:after="0" w:line="240" w:lineRule="auto"/>
              <w:jc w:val="both"/>
              <w:rPr>
                <w:sz w:val="22"/>
              </w:rPr>
            </w:pPr>
            <w:r w:rsidRPr="00BD2E23">
              <w:rPr>
                <w:sz w:val="22"/>
              </w:rPr>
              <w:t>- Tại khoản 5 Điều 68 Luật Doanh nghiệp năm 2020 quy định: “Trường hợp giảm vốn điều lệ theo quy định tại điểm a và điểm b khoản 3 Điều này, phải có thêm báo cáo tài chính gần nhất”. Tuy nhiên, Luật chưa quy định cụ thể thời điểm lập báo cáo tài chính gần nhất xác định như thế nào?</w:t>
            </w:r>
          </w:p>
        </w:tc>
        <w:tc>
          <w:tcPr>
            <w:tcW w:w="2268" w:type="dxa"/>
            <w:shd w:val="clear" w:color="auto" w:fill="auto"/>
            <w:hideMark/>
          </w:tcPr>
          <w:p w14:paraId="79BEB06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238313F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76A2114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063A882" w14:textId="77777777" w:rsidTr="00626FDA">
        <w:trPr>
          <w:trHeight w:val="885"/>
        </w:trPr>
        <w:tc>
          <w:tcPr>
            <w:tcW w:w="709" w:type="dxa"/>
            <w:shd w:val="clear" w:color="auto" w:fill="auto"/>
            <w:hideMark/>
          </w:tcPr>
          <w:p w14:paraId="058D3DB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2</w:t>
            </w:r>
          </w:p>
        </w:tc>
        <w:tc>
          <w:tcPr>
            <w:tcW w:w="2269" w:type="dxa"/>
            <w:shd w:val="clear" w:color="auto" w:fill="auto"/>
            <w:hideMark/>
          </w:tcPr>
          <w:p w14:paraId="1684B1D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55/2019/NĐ-CP ngày 24/6/2019 của Chính Phủ Về hỗ trợ pháp lý cho doanh nghiệp nhỏ và vừa</w:t>
            </w:r>
          </w:p>
        </w:tc>
        <w:tc>
          <w:tcPr>
            <w:tcW w:w="1417" w:type="dxa"/>
            <w:shd w:val="clear" w:color="auto" w:fill="auto"/>
            <w:hideMark/>
          </w:tcPr>
          <w:p w14:paraId="7BA6D58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A5A68C5" w14:textId="77777777" w:rsidR="00F1726A" w:rsidRPr="00BD2E23" w:rsidRDefault="00F1726A" w:rsidP="00F1726A">
            <w:pPr>
              <w:spacing w:after="0" w:line="240" w:lineRule="auto"/>
              <w:jc w:val="both"/>
              <w:rPr>
                <w:sz w:val="22"/>
              </w:rPr>
            </w:pPr>
            <w:r w:rsidRPr="00BD2E23">
              <w:rPr>
                <w:sz w:val="22"/>
              </w:rPr>
              <w:t>Đề nghị xem xét sửa đổi, bổ sung các quy định:</w:t>
            </w:r>
          </w:p>
          <w:p w14:paraId="09722769" w14:textId="77777777" w:rsidR="00F1726A" w:rsidRPr="00BD2E23" w:rsidRDefault="00F1726A" w:rsidP="00F1726A">
            <w:pPr>
              <w:spacing w:after="0" w:line="240" w:lineRule="auto"/>
              <w:jc w:val="both"/>
              <w:rPr>
                <w:sz w:val="22"/>
              </w:rPr>
            </w:pPr>
            <w:r w:rsidRPr="00BD2E23">
              <w:rPr>
                <w:sz w:val="22"/>
              </w:rPr>
              <w:t>- Theo quy định tại Nghị định số 55/2019/NĐ-CP thì ở địa phương, về hình thức hỗ trợ pháp lý cho doanh nghiệp nhỏ và vừa được thực hiện thông qua hình thức cập nhật cơ sở dữ liệu về vụ việc, vướng mắc pháp lý (gồm bản án, quyết định của Tòa án; phán quyết, quyết định của trọng tài thương mại; quyết định xử lý vụ việc cạnh tranh; quyết định xử lý vi phạm hành chính liên quan đến doanh nghiệp có hiệu lực thi hành; các văn bản trả lời của Bộ, cơ quan ngang Bộ, ủy ban nhân dân cấp tỉnh đối với các vướng mắc pháp lý cho doanh nghiệp nhỏ và vừa trong quá trình áp dụng pháp luật; các văn bản tư vấn pháp luật của mạng lưới tư vấn viên pháp luật đối với các vụ việc, vướng mắc pháp lý theo yêu cầu của doanh nghiệp nhỏ và vừa). Tuy nhiên, việc triển khai thực hiện quy định này khó khăn vì phải phối hợp với nhiều cơ quan khác nhau như Tòa án, các sở, ban, ngành lấy thông tin để cập nhật và hiện nay Bộ chưa xây dựng cơ sở dữ liệu nên chưa thực hiện được nhiệm vụ này.</w:t>
            </w:r>
          </w:p>
          <w:p w14:paraId="7B5E9273" w14:textId="77777777" w:rsidR="00F1726A" w:rsidRPr="00BD2E23" w:rsidRDefault="00F1726A" w:rsidP="00F1726A">
            <w:pPr>
              <w:spacing w:after="0" w:line="240" w:lineRule="auto"/>
              <w:jc w:val="both"/>
              <w:rPr>
                <w:sz w:val="22"/>
              </w:rPr>
            </w:pPr>
            <w:r w:rsidRPr="00BD2E23">
              <w:rPr>
                <w:sz w:val="22"/>
              </w:rPr>
              <w:t xml:space="preserve"> - Điểm c khoản 2 Điều 10 Nghị định số 55/2019/NĐ-CP quy định một trong những hoạt động của chương trình hỗ trợ doanh nghiệp nhỏ và vừa là hoạt động tư vấn pháp luật, tuy nhiên nội dung này còn chung chung nên khó khăn cho các cơ quan tham mưu khi triển khai thực hiện.</w:t>
            </w:r>
          </w:p>
          <w:p w14:paraId="76254587" w14:textId="77777777" w:rsidR="00F1726A" w:rsidRPr="00BD2E23" w:rsidRDefault="00F1726A" w:rsidP="00F1726A">
            <w:pPr>
              <w:spacing w:after="0" w:line="240" w:lineRule="auto"/>
              <w:jc w:val="both"/>
              <w:rPr>
                <w:sz w:val="22"/>
              </w:rPr>
            </w:pPr>
            <w:r w:rsidRPr="00BD2E23">
              <w:rPr>
                <w:sz w:val="22"/>
              </w:rPr>
              <w:t xml:space="preserve"> - Quy định về hỗ trợ pháp lý cho doanh nghiệp tuy đã được điều chỉnh song vẫn còn chung chung khó triển khai thực hiện, nhất là hoạt động tư vấn pháp luật của mạng lưới tư vấn viên pháp luật ở địa phương, cũng như kính phí đảm bảo cho hoạt động này.</w:t>
            </w:r>
          </w:p>
          <w:p w14:paraId="0EE940B6" w14:textId="77777777" w:rsidR="00F1726A" w:rsidRPr="00BD2E23" w:rsidRDefault="00F1726A" w:rsidP="00F1726A">
            <w:pPr>
              <w:spacing w:after="0" w:line="240" w:lineRule="auto"/>
              <w:jc w:val="both"/>
              <w:rPr>
                <w:sz w:val="22"/>
              </w:rPr>
            </w:pPr>
            <w:r w:rsidRPr="00BD2E23">
              <w:rPr>
                <w:sz w:val="22"/>
              </w:rPr>
              <w:t xml:space="preserve">- Thông tư số 64/2021/TT-BTC ngày 29/7/2021 của Bộ Tài chính hướng dẫn lập dự toán, quản lý, sử dụng và quyết toán kinh phí ngân sách nhà nước phục vụ hoạt động hỗ trợ pháp lý cho doanh nghiệp nhỏ và vừa không quy định kinh phí cho hoạt động tư vấn pháp luật của mạng lưới tư vấn viên pháp luật. Tuy nhiên, thực tiễn các doanh nghiệp ở địa phương rất cần hoạt động tư vấn pháp luật. Ngoài ra, tại Thông tư này quy định việc dẫn các mức chi </w:t>
            </w:r>
            <w:r w:rsidRPr="00BD2E23">
              <w:rPr>
                <w:sz w:val="22"/>
              </w:rPr>
              <w:lastRenderedPageBreak/>
              <w:t>theo các văn bản chuyên ngành. Tuy nhiên, khi thực hiện có những trường hợp không có nội dung chi tương ứng gây khó khăn cho địa phương trong quá trình áp dụng văn bản. Ví dụ như: tại khoản 1 Điều 3 chi theo Nghị định số 73/2019/NĐ-CP ngày 05/9/2019 nhưng tại theo Nghị định số 73/2019/NĐ-CP không có các nội dung chi cụ thể.</w:t>
            </w:r>
          </w:p>
        </w:tc>
        <w:tc>
          <w:tcPr>
            <w:tcW w:w="2268" w:type="dxa"/>
            <w:shd w:val="clear" w:color="auto" w:fill="auto"/>
            <w:hideMark/>
          </w:tcPr>
          <w:p w14:paraId="2564328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0FF41A0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chính</w:t>
            </w:r>
          </w:p>
        </w:tc>
        <w:tc>
          <w:tcPr>
            <w:tcW w:w="1417" w:type="dxa"/>
            <w:shd w:val="clear" w:color="auto" w:fill="auto"/>
            <w:hideMark/>
          </w:tcPr>
          <w:p w14:paraId="22981B7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6DABA71E" w14:textId="77777777" w:rsidTr="00626FDA">
        <w:trPr>
          <w:trHeight w:val="416"/>
        </w:trPr>
        <w:tc>
          <w:tcPr>
            <w:tcW w:w="709" w:type="dxa"/>
            <w:shd w:val="clear" w:color="auto" w:fill="auto"/>
            <w:hideMark/>
          </w:tcPr>
          <w:p w14:paraId="4A44671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3D34558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55/2019/NĐ-CP ngày 24/6/2019 của Chính Phủ Về hỗ trợ pháp lý cho doanh nghiệp nhỏ và vừa</w:t>
            </w:r>
          </w:p>
        </w:tc>
        <w:tc>
          <w:tcPr>
            <w:tcW w:w="1417" w:type="dxa"/>
            <w:shd w:val="clear" w:color="auto" w:fill="auto"/>
            <w:hideMark/>
          </w:tcPr>
          <w:p w14:paraId="1BC1999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19</w:t>
            </w:r>
          </w:p>
        </w:tc>
        <w:tc>
          <w:tcPr>
            <w:tcW w:w="5954" w:type="dxa"/>
            <w:shd w:val="clear" w:color="auto" w:fill="auto"/>
            <w:hideMark/>
          </w:tcPr>
          <w:p w14:paraId="6D2D501A" w14:textId="77777777" w:rsidR="00F1726A" w:rsidRPr="00BD2E23" w:rsidRDefault="00F1726A" w:rsidP="00F1726A">
            <w:pPr>
              <w:spacing w:after="0" w:line="240" w:lineRule="auto"/>
              <w:jc w:val="both"/>
              <w:rPr>
                <w:sz w:val="22"/>
              </w:rPr>
            </w:pPr>
            <w:r w:rsidRPr="00BD2E23">
              <w:rPr>
                <w:sz w:val="22"/>
              </w:rPr>
              <w:t>Khoản 1 Điều 2 Luật Hỗ trợ Doanh nghiệp nhỏ và vừa quy định đối tượng áp dụng: “1. Doanh nghiệp được thành lập, tổ chức và hoạt động theo quy định của pháp luật về doanh nghiệp, đáp ứng các tiêu chí xác định doanh nghiệp nhỏ và vừa theo quy định của Luật này.” Trường hợp áp dụng các quy định về hỗ trợ pháp lý cho doanh nghiệp nhỏ và vừa để hỗ trợ pháp lý cho tổ chức, cá nhân kinh doanh không phải là doanh nghiệp nhỏ và vừa quy định tại Điều 19 Nghị định số 55/2019/NĐ-CP chưa thống nhất với đối tượng áp dụng quy định tại khoản 1 Điều 2 Luật Hỗ trợ Doanh nghiệp nhỏ và vừa.</w:t>
            </w:r>
          </w:p>
          <w:p w14:paraId="7E66DC05" w14:textId="77777777" w:rsidR="00F1726A" w:rsidRPr="00BD2E23" w:rsidRDefault="00F1726A" w:rsidP="00F1726A">
            <w:pPr>
              <w:spacing w:after="0" w:line="240" w:lineRule="auto"/>
              <w:jc w:val="both"/>
              <w:rPr>
                <w:sz w:val="22"/>
              </w:rPr>
            </w:pPr>
            <w:r w:rsidRPr="00BD2E23">
              <w:rPr>
                <w:sz w:val="22"/>
              </w:rPr>
              <w:t>- Đề xuất hướng xử lý: Kiến nghị sửa đổi, bổ sung Điều 19 Nghị định số 55/2019/NĐ-CP, đảm bảo phù hợp với đối tượng áp dụng tại Luật Hỗ trợ Doanh nghiệp nhỏ và vừa.</w:t>
            </w:r>
          </w:p>
        </w:tc>
        <w:tc>
          <w:tcPr>
            <w:tcW w:w="2268" w:type="dxa"/>
            <w:shd w:val="clear" w:color="auto" w:fill="auto"/>
            <w:hideMark/>
          </w:tcPr>
          <w:p w14:paraId="4B139F4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Giang</w:t>
            </w:r>
          </w:p>
        </w:tc>
        <w:tc>
          <w:tcPr>
            <w:tcW w:w="1559" w:type="dxa"/>
            <w:shd w:val="clear" w:color="auto" w:fill="auto"/>
            <w:hideMark/>
          </w:tcPr>
          <w:p w14:paraId="4AD2638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0441DC4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4044B0E" w14:textId="77777777" w:rsidTr="00626FDA">
        <w:trPr>
          <w:trHeight w:val="300"/>
        </w:trPr>
        <w:tc>
          <w:tcPr>
            <w:tcW w:w="15593" w:type="dxa"/>
            <w:gridSpan w:val="7"/>
            <w:shd w:val="clear" w:color="auto" w:fill="auto"/>
            <w:hideMark/>
          </w:tcPr>
          <w:p w14:paraId="6D370D40" w14:textId="77777777" w:rsidR="00F1726A" w:rsidRPr="00A03DA7" w:rsidRDefault="00F1726A" w:rsidP="00F1726A">
            <w:pPr>
              <w:spacing w:after="0" w:line="240" w:lineRule="auto"/>
              <w:jc w:val="center"/>
              <w:rPr>
                <w:b/>
                <w:sz w:val="22"/>
              </w:rPr>
            </w:pPr>
            <w:r w:rsidRPr="00A03DA7">
              <w:rPr>
                <w:b/>
                <w:sz w:val="22"/>
              </w:rPr>
              <w:t>Lĩnh vực văn thư, lưu trữ</w:t>
            </w:r>
          </w:p>
        </w:tc>
      </w:tr>
      <w:tr w:rsidR="00F1726A" w:rsidRPr="0039786C" w14:paraId="78FB0928" w14:textId="77777777" w:rsidTr="00626FDA">
        <w:trPr>
          <w:trHeight w:val="600"/>
        </w:trPr>
        <w:tc>
          <w:tcPr>
            <w:tcW w:w="709" w:type="dxa"/>
            <w:shd w:val="clear" w:color="auto" w:fill="auto"/>
            <w:hideMark/>
          </w:tcPr>
          <w:p w14:paraId="63C04D3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635E73C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Lưu trữ 2011</w:t>
            </w:r>
          </w:p>
        </w:tc>
        <w:tc>
          <w:tcPr>
            <w:tcW w:w="1417" w:type="dxa"/>
            <w:shd w:val="clear" w:color="auto" w:fill="auto"/>
            <w:hideMark/>
          </w:tcPr>
          <w:p w14:paraId="398C2907"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10ED0ED" w14:textId="1B756B9E" w:rsidR="00F1726A" w:rsidRPr="00BD2E23" w:rsidRDefault="00F1726A" w:rsidP="00F1726A">
            <w:pPr>
              <w:spacing w:after="0" w:line="240" w:lineRule="auto"/>
              <w:jc w:val="both"/>
              <w:rPr>
                <w:sz w:val="22"/>
              </w:rPr>
            </w:pPr>
            <w:r w:rsidRPr="00BD2E23">
              <w:rPr>
                <w:sz w:val="22"/>
              </w:rPr>
              <w:t>- Luật Lưu trữ chưa có các quy định cụ thể về quản lý tài liệu lưu trữ điện tử, thu thập tài liệu lưu trữ điện tử về Lưu trữ lịch sử, sử dụng tài liệu lưu trữ điện tử… Đề nghị bổ sung nội dung này vào Luật Lưu trữ</w:t>
            </w:r>
            <w:r>
              <w:rPr>
                <w:sz w:val="22"/>
              </w:rPr>
              <w:t>.</w:t>
            </w:r>
          </w:p>
        </w:tc>
        <w:tc>
          <w:tcPr>
            <w:tcW w:w="2268" w:type="dxa"/>
            <w:shd w:val="clear" w:color="auto" w:fill="auto"/>
            <w:hideMark/>
          </w:tcPr>
          <w:p w14:paraId="4071F6B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6F1232B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830F38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FDBEF06" w14:textId="77777777" w:rsidTr="00626FDA">
        <w:trPr>
          <w:trHeight w:val="350"/>
        </w:trPr>
        <w:tc>
          <w:tcPr>
            <w:tcW w:w="709" w:type="dxa"/>
            <w:shd w:val="clear" w:color="auto" w:fill="auto"/>
            <w:hideMark/>
          </w:tcPr>
          <w:p w14:paraId="519B4D8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4DFAE42D"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Lưu trữ 2011</w:t>
            </w:r>
          </w:p>
        </w:tc>
        <w:tc>
          <w:tcPr>
            <w:tcW w:w="1417" w:type="dxa"/>
            <w:shd w:val="clear" w:color="auto" w:fill="auto"/>
            <w:hideMark/>
          </w:tcPr>
          <w:p w14:paraId="5ACFDE6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4 </w:t>
            </w:r>
          </w:p>
          <w:p w14:paraId="6D81F6E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30; khoản 1 </w:t>
            </w:r>
          </w:p>
          <w:p w14:paraId="2D1076E7" w14:textId="2DE9B77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19</w:t>
            </w:r>
          </w:p>
        </w:tc>
        <w:tc>
          <w:tcPr>
            <w:tcW w:w="5954" w:type="dxa"/>
            <w:shd w:val="clear" w:color="auto" w:fill="auto"/>
            <w:hideMark/>
          </w:tcPr>
          <w:p w14:paraId="6BAE4C9D" w14:textId="77777777" w:rsidR="00F1726A" w:rsidRPr="00BD2E23" w:rsidRDefault="00F1726A" w:rsidP="00F1726A">
            <w:pPr>
              <w:spacing w:after="0" w:line="240" w:lineRule="auto"/>
              <w:jc w:val="both"/>
              <w:rPr>
                <w:sz w:val="22"/>
              </w:rPr>
            </w:pPr>
            <w:r w:rsidRPr="00BD2E23">
              <w:rPr>
                <w:sz w:val="22"/>
              </w:rPr>
              <w:t>- Tại khoản 4 Điều 30 Luật Lưu trữ năm 2011 quy định tài liệu lưu trữ thuộc Danh mục tài liệu có đóng dấu chỉ các mức độ mật được sử dụng rộng rãi trong các trường hợp sau đây: “b) Sau 40 năm, kể từ năm công việc kết thúc đối với tài liệu có đóng dấu Mật nhưng chưa được giải Mật; c) Sau 60 năm, kể từ năm công việc kết thúc đối với tài liệu có đóng dấu tối Mật, tuyệt Mật nhưng chưa được giải mật.”</w:t>
            </w:r>
          </w:p>
          <w:p w14:paraId="18BE14EE" w14:textId="23781914" w:rsidR="00F1726A" w:rsidRPr="00BD2E23" w:rsidRDefault="00F1726A" w:rsidP="00F1726A">
            <w:pPr>
              <w:spacing w:after="0" w:line="240" w:lineRule="auto"/>
              <w:jc w:val="both"/>
              <w:rPr>
                <w:sz w:val="22"/>
              </w:rPr>
            </w:pPr>
            <w:r w:rsidRPr="00BD2E23">
              <w:rPr>
                <w:sz w:val="22"/>
              </w:rPr>
              <w:lastRenderedPageBreak/>
              <w:t>Trong khi, tại khoản 1 Điều 19 Luật Bảo vệ bí mật nhà nước quy định: “Thời hạn bảo vệ bí mật nhà nước là khoảng thời gian được tính từ ngày xác định độ mật của bí mật nhà nước đến hết thời hạn sau đây: a) 30 năm đối với bí mật nhà nước độ Tuyệt mật; b) 20 năm đối với bí mật nhà nước độ Tối mật; c) 10 năm đối với bí mật nhà nước độ Mật”. Như vậy, thời hạn bảo vệ bí mật nhà nước giữa Luật Lưu trữ và Luật Bảo vệ bí mật nhà nước chưa thống nhất dẫn đến vướng mắc trong thực tiễn. Đề nghị sửa quy định này đảm bảo tính thống nhất trong hệ thống pháp luật.</w:t>
            </w:r>
          </w:p>
        </w:tc>
        <w:tc>
          <w:tcPr>
            <w:tcW w:w="2268" w:type="dxa"/>
            <w:shd w:val="clear" w:color="auto" w:fill="auto"/>
            <w:hideMark/>
          </w:tcPr>
          <w:p w14:paraId="4F35A58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581C3FA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4EC2BD1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293BABB4" w14:textId="77777777" w:rsidTr="00626FDA">
        <w:trPr>
          <w:trHeight w:val="300"/>
        </w:trPr>
        <w:tc>
          <w:tcPr>
            <w:tcW w:w="15593" w:type="dxa"/>
            <w:gridSpan w:val="7"/>
            <w:shd w:val="clear" w:color="auto" w:fill="auto"/>
            <w:hideMark/>
          </w:tcPr>
          <w:p w14:paraId="536D7559" w14:textId="77777777" w:rsidR="00F1726A" w:rsidRPr="00A03DA7" w:rsidRDefault="00F1726A" w:rsidP="00F1726A">
            <w:pPr>
              <w:spacing w:after="0" w:line="240" w:lineRule="auto"/>
              <w:jc w:val="center"/>
              <w:rPr>
                <w:b/>
                <w:sz w:val="22"/>
              </w:rPr>
            </w:pPr>
            <w:r w:rsidRPr="00A03DA7">
              <w:rPr>
                <w:b/>
                <w:sz w:val="22"/>
              </w:rPr>
              <w:t>Lĩnh vực ngân sách nhà nước</w:t>
            </w:r>
          </w:p>
        </w:tc>
      </w:tr>
      <w:tr w:rsidR="00F1726A" w:rsidRPr="0039786C" w14:paraId="3A796A43" w14:textId="77777777" w:rsidTr="00626FDA">
        <w:trPr>
          <w:trHeight w:val="70"/>
        </w:trPr>
        <w:tc>
          <w:tcPr>
            <w:tcW w:w="709" w:type="dxa"/>
            <w:shd w:val="clear" w:color="auto" w:fill="auto"/>
            <w:hideMark/>
          </w:tcPr>
          <w:p w14:paraId="7136E01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613FF26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Ngân sách nhà nước năm 2015</w:t>
            </w:r>
          </w:p>
        </w:tc>
        <w:tc>
          <w:tcPr>
            <w:tcW w:w="1417" w:type="dxa"/>
            <w:shd w:val="clear" w:color="auto" w:fill="auto"/>
            <w:hideMark/>
          </w:tcPr>
          <w:p w14:paraId="7A30F97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c </w:t>
            </w:r>
          </w:p>
          <w:p w14:paraId="6B7BD08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3 </w:t>
            </w:r>
          </w:p>
          <w:p w14:paraId="6D4332A8" w14:textId="07FB0EF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52</w:t>
            </w:r>
          </w:p>
        </w:tc>
        <w:tc>
          <w:tcPr>
            <w:tcW w:w="5954" w:type="dxa"/>
            <w:shd w:val="clear" w:color="auto" w:fill="auto"/>
            <w:hideMark/>
          </w:tcPr>
          <w:p w14:paraId="6D665A7C" w14:textId="77777777" w:rsidR="00F1726A" w:rsidRDefault="00F1726A" w:rsidP="00F1726A">
            <w:pPr>
              <w:spacing w:after="0" w:line="240" w:lineRule="auto"/>
              <w:jc w:val="both"/>
              <w:rPr>
                <w:sz w:val="22"/>
              </w:rPr>
            </w:pPr>
            <w:r w:rsidRPr="00BD2E23">
              <w:rPr>
                <w:sz w:val="22"/>
              </w:rPr>
              <w:t>Khoản 5 Điều 30 Luật Ngân sách nhà nước năm 2015 quy định nhiệm vụ, quyền hạn của Hội đồng nhân dân các cấp: “Quyết định điều chỉnh dự toán ngân sách địa phương trong trường hợp cần thiết”. Tại điểm c khoản 3 Điều 52 Luật Ngân sách nhà nước quy định Ủy ban nhân dân trình thường trực Hội đồng nhân dân cùng cấp quyết định điều chỉnh dự toán ngân sách địa phương và báo cáo Hội đồng nhân dân tại kỳ họp gần nhất trong các trường hợp sau: “Khi cần điều chỉnh dự toán ngân sách của một số đơn vị dự toán hoặc địa phương cấp dướ</w:t>
            </w:r>
            <w:r>
              <w:rPr>
                <w:sz w:val="22"/>
              </w:rPr>
              <w:t>i”.</w:t>
            </w:r>
          </w:p>
          <w:p w14:paraId="45FB3DAF" w14:textId="0AAA4082" w:rsidR="00F1726A" w:rsidRPr="00BD2E23" w:rsidRDefault="00F1726A" w:rsidP="00F1726A">
            <w:pPr>
              <w:spacing w:after="0" w:line="240" w:lineRule="auto"/>
              <w:jc w:val="both"/>
              <w:rPr>
                <w:sz w:val="22"/>
              </w:rPr>
            </w:pPr>
            <w:r w:rsidRPr="00BD2E23">
              <w:rPr>
                <w:sz w:val="22"/>
              </w:rPr>
              <w:t>Việc điều chỉnh dự toán chi ngân sách từ đơn vị này qua đơn vị khác của ngân sách cấp mình hoặc điều chỉnh dự toán thu, chi ngân sách cấp dưới mà không làm thay đổi tổng thu, tổng chi ngân sách địa phương được giao thì thẩm quyền điều chỉnh này thuộc thẩm quyền của Hội đồng nhân dân các cấp tại khoản 5 Điều 30 Luật Ngân sách nhà nước hay thuộc thẩm quyền của Thường trực Hội đồng nhân dân các cấp quy định tại điểm c khoản 3 Điều 52 Luật Ngân sách nhà nước. Kiến nghị Bộ Tài chính tham mưu cấp có thẩm quyền hướng dẫn cụ thể về thẩm quyền điều chỉnh dự toán ngân sách địa phương.</w:t>
            </w:r>
          </w:p>
        </w:tc>
        <w:tc>
          <w:tcPr>
            <w:tcW w:w="2268" w:type="dxa"/>
            <w:shd w:val="clear" w:color="auto" w:fill="auto"/>
            <w:hideMark/>
          </w:tcPr>
          <w:p w14:paraId="527A36B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An Giang</w:t>
            </w:r>
          </w:p>
        </w:tc>
        <w:tc>
          <w:tcPr>
            <w:tcW w:w="1559" w:type="dxa"/>
            <w:shd w:val="clear" w:color="auto" w:fill="auto"/>
            <w:hideMark/>
          </w:tcPr>
          <w:p w14:paraId="35920A0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chính</w:t>
            </w:r>
          </w:p>
        </w:tc>
        <w:tc>
          <w:tcPr>
            <w:tcW w:w="1417" w:type="dxa"/>
            <w:shd w:val="clear" w:color="auto" w:fill="auto"/>
            <w:hideMark/>
          </w:tcPr>
          <w:p w14:paraId="3E96CE6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893DE3F" w14:textId="77777777" w:rsidTr="00626FDA">
        <w:trPr>
          <w:trHeight w:val="300"/>
        </w:trPr>
        <w:tc>
          <w:tcPr>
            <w:tcW w:w="15593" w:type="dxa"/>
            <w:gridSpan w:val="7"/>
            <w:shd w:val="clear" w:color="auto" w:fill="auto"/>
            <w:hideMark/>
          </w:tcPr>
          <w:p w14:paraId="5EEE5731" w14:textId="77777777" w:rsidR="00F1726A" w:rsidRPr="00A03DA7" w:rsidRDefault="00F1726A" w:rsidP="00F1726A">
            <w:pPr>
              <w:spacing w:after="0" w:line="240" w:lineRule="auto"/>
              <w:jc w:val="center"/>
              <w:rPr>
                <w:b/>
                <w:sz w:val="22"/>
              </w:rPr>
            </w:pPr>
            <w:r w:rsidRPr="00A03DA7">
              <w:rPr>
                <w:b/>
                <w:sz w:val="22"/>
              </w:rPr>
              <w:t>Lĩnh vực tổ chức chính quyền địa phương, cán bộ, công chức, viên chức</w:t>
            </w:r>
          </w:p>
        </w:tc>
      </w:tr>
      <w:tr w:rsidR="00F1726A" w:rsidRPr="0039786C" w14:paraId="4FAB0166" w14:textId="77777777" w:rsidTr="00626FDA">
        <w:trPr>
          <w:trHeight w:val="500"/>
        </w:trPr>
        <w:tc>
          <w:tcPr>
            <w:tcW w:w="709" w:type="dxa"/>
            <w:shd w:val="clear" w:color="auto" w:fill="auto"/>
            <w:hideMark/>
          </w:tcPr>
          <w:p w14:paraId="5BC202D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CF48205"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Tổ chức chính quyền địa phương</w:t>
            </w:r>
          </w:p>
        </w:tc>
        <w:tc>
          <w:tcPr>
            <w:tcW w:w="1417" w:type="dxa"/>
            <w:shd w:val="clear" w:color="auto" w:fill="auto"/>
            <w:hideMark/>
          </w:tcPr>
          <w:p w14:paraId="0B2CDA5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14</w:t>
            </w:r>
          </w:p>
        </w:tc>
        <w:tc>
          <w:tcPr>
            <w:tcW w:w="5954" w:type="dxa"/>
            <w:shd w:val="clear" w:color="auto" w:fill="auto"/>
            <w:hideMark/>
          </w:tcPr>
          <w:p w14:paraId="52C07A31" w14:textId="7B9BBFF2" w:rsidR="00F1726A" w:rsidRPr="00BD2E23" w:rsidRDefault="00F1726A" w:rsidP="00F1726A">
            <w:pPr>
              <w:spacing w:after="0" w:line="240" w:lineRule="auto"/>
              <w:jc w:val="both"/>
              <w:rPr>
                <w:sz w:val="22"/>
              </w:rPr>
            </w:pPr>
            <w:r w:rsidRPr="00BD2E23">
              <w:rPr>
                <w:sz w:val="22"/>
              </w:rPr>
              <w:t xml:space="preserve">Điều 14 Luật Tổ chức chính quyền địa phương năm 2015 (đã được sửa đổi, bổ sung năm tại khoản 7 Điều 2 Luật sửa đổi, bổ sung </w:t>
            </w:r>
            <w:r w:rsidRPr="00BD2E23">
              <w:rPr>
                <w:sz w:val="22"/>
              </w:rPr>
              <w:lastRenderedPageBreak/>
              <w:t>một số điều của Luật Tổ chức Chính phủ và Luật Tổ chức chính quyền địa phương năm 2019) quy định UBND có thể ủy quyền cho đơn vị chuyên môn thuộc UBND cùng cấp hoặc đơn vị sự nghiệp công lập trực thuộc; Chủ tịch UBND có thể ủy quyền cho Phó Chủ tịch UBND cùng cấp, người đứng đầu đơn vị chuyên môn thuộc UBND cùng cấp, Chủ tịch UBND cấp dưới trực tiếp thực hiện một hoặc một số nhiệm vụ, quyền hạn của mình trong khoảng thời gian xác định kèm theo các điều kiện cụ thể. Tuy nhiên, Luật chưa quy định trường hợp UBND có thể ủy quyền cho cơ quan thuộc UBND (như Ban Quản lý khu kinh tế không phải là đơn vị chuyên môn); Chủ tịch UBND có thể ủy quyền cho người đứng đầu cơ quan thuộc UBND, người đứng đầu đơn vị sự nghiệp công lập trực thuộc UBND cùng cấp. Điều này dẫn đến vướng mắc cho địa phương trong quá trình triển khai thực hiện, đặc biệt là trong các nội dung ủy quyền cho người đứng đầu Ban Quản lý dự án (Chủ đầu tư) thực hiện phê duyệt quyết toán vốn đầu tư xây dựng. Đồng thời, theo quy định trên, việc ủy quyền có thể thực hiện đối với cơ quan, tổ chức và cá nhân nhưng tại khoản 3 Điều này mới chỉ quy định về việc cơ quan, tổ chức nhận ủy quyền không được ủy quyền tiếp cho cơ quan, tổ chức khác chứ chưa có quy định đối với cá nhân.</w:t>
            </w:r>
          </w:p>
          <w:p w14:paraId="0803DBC6" w14:textId="33FE7697" w:rsidR="00F1726A" w:rsidRPr="00BD2E23" w:rsidRDefault="00F1726A" w:rsidP="00F1726A">
            <w:pPr>
              <w:spacing w:after="0" w:line="240" w:lineRule="auto"/>
              <w:jc w:val="both"/>
              <w:rPr>
                <w:sz w:val="22"/>
              </w:rPr>
            </w:pPr>
            <w:r w:rsidRPr="00BD2E23">
              <w:rPr>
                <w:sz w:val="22"/>
              </w:rPr>
              <w:t>Đề nghị sớm sửa đổi, bổ sung các quy định này để đảm bảo thống nhất trong Luật và tạo thuận lợi trong thực tiễn áp dụng.</w:t>
            </w:r>
          </w:p>
        </w:tc>
        <w:tc>
          <w:tcPr>
            <w:tcW w:w="2268" w:type="dxa"/>
            <w:vMerge w:val="restart"/>
            <w:shd w:val="clear" w:color="auto" w:fill="auto"/>
            <w:hideMark/>
          </w:tcPr>
          <w:p w14:paraId="0C687FEE" w14:textId="11BA1FE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200092B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51088A3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6DE0435" w14:textId="77777777" w:rsidTr="00626FDA">
        <w:trPr>
          <w:trHeight w:val="300"/>
        </w:trPr>
        <w:tc>
          <w:tcPr>
            <w:tcW w:w="709" w:type="dxa"/>
            <w:shd w:val="clear" w:color="auto" w:fill="auto"/>
            <w:hideMark/>
          </w:tcPr>
          <w:p w14:paraId="6E61805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2D85851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Tổ chức chính quyền địa phương</w:t>
            </w:r>
          </w:p>
        </w:tc>
        <w:tc>
          <w:tcPr>
            <w:tcW w:w="1417" w:type="dxa"/>
            <w:shd w:val="clear" w:color="auto" w:fill="auto"/>
            <w:hideMark/>
          </w:tcPr>
          <w:p w14:paraId="764F8404"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F11CB8B" w14:textId="77777777" w:rsidR="00F1726A" w:rsidRPr="00BD2E23" w:rsidRDefault="00F1726A" w:rsidP="00F1726A">
            <w:pPr>
              <w:spacing w:after="0" w:line="240" w:lineRule="auto"/>
              <w:jc w:val="both"/>
              <w:rPr>
                <w:sz w:val="22"/>
              </w:rPr>
            </w:pPr>
            <w:r w:rsidRPr="00BD2E23">
              <w:rPr>
                <w:sz w:val="22"/>
              </w:rPr>
              <w:t xml:space="preserve">Luật Tổ chức chính quyền địa phương mới chỉ quy định thẩm quyền của cơ quan/cá nhân cấp trên bãi bỏ văn bản trái pháp luật của cơ quan/cá nhân cấp dưới mà chưa quy định cụ thể về quyền tự bãi bỏ văn bản trái pháp luật do mình ban hành. Điều này dẫn đến tình trạng nhiều địa phương còn lúng túng và cứng nhắc trong quá trình thực hiện. Do đó, đề nghị bổ sung thẩm quyền này và cụ thể hóa các hình thức xử lý văn bản trái pháp luật (đình chỉ, bãi bỏ, thu hồi hoặc hủy bỏ) đảm bảo phù hợp với thực tiễn và các văn bản chuyên ngành. </w:t>
            </w:r>
          </w:p>
          <w:p w14:paraId="6388844A" w14:textId="78BA70C7" w:rsidR="00F1726A" w:rsidRPr="00BD2E23" w:rsidRDefault="00F1726A" w:rsidP="00F1726A">
            <w:pPr>
              <w:spacing w:after="0" w:line="240" w:lineRule="auto"/>
              <w:jc w:val="both"/>
              <w:rPr>
                <w:sz w:val="22"/>
              </w:rPr>
            </w:pPr>
            <w:r w:rsidRPr="00BD2E23">
              <w:rPr>
                <w:sz w:val="22"/>
              </w:rPr>
              <w:lastRenderedPageBreak/>
              <w:t>Đề nghị bổ sung quy định về quyền của cơ quan, cá nhân tự bãi bỏ văn bản trái pháp luật do mình ban hành.</w:t>
            </w:r>
          </w:p>
        </w:tc>
        <w:tc>
          <w:tcPr>
            <w:tcW w:w="2268" w:type="dxa"/>
            <w:vMerge/>
            <w:shd w:val="clear" w:color="auto" w:fill="auto"/>
            <w:hideMark/>
          </w:tcPr>
          <w:p w14:paraId="0747E806"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6C9CD93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5844EA5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A072FC0" w14:textId="77777777" w:rsidTr="00626FDA">
        <w:trPr>
          <w:trHeight w:val="686"/>
        </w:trPr>
        <w:tc>
          <w:tcPr>
            <w:tcW w:w="709" w:type="dxa"/>
            <w:shd w:val="clear" w:color="auto" w:fill="auto"/>
            <w:hideMark/>
          </w:tcPr>
          <w:p w14:paraId="6E545CD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357A7A0D"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Viên chức năm 2010</w:t>
            </w:r>
          </w:p>
        </w:tc>
        <w:tc>
          <w:tcPr>
            <w:tcW w:w="1417" w:type="dxa"/>
            <w:shd w:val="clear" w:color="auto" w:fill="auto"/>
            <w:hideMark/>
          </w:tcPr>
          <w:p w14:paraId="44A32F5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28;</w:t>
            </w:r>
          </w:p>
          <w:p w14:paraId="36A90563" w14:textId="435BFAC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Điều 48</w:t>
            </w:r>
          </w:p>
        </w:tc>
        <w:tc>
          <w:tcPr>
            <w:tcW w:w="5954" w:type="dxa"/>
            <w:shd w:val="clear" w:color="auto" w:fill="auto"/>
            <w:hideMark/>
          </w:tcPr>
          <w:p w14:paraId="36C9C1ED" w14:textId="77777777" w:rsidR="00F1726A" w:rsidRPr="00BD2E23" w:rsidRDefault="00F1726A" w:rsidP="00F1726A">
            <w:pPr>
              <w:spacing w:after="0" w:line="240" w:lineRule="auto"/>
              <w:jc w:val="both"/>
              <w:rPr>
                <w:sz w:val="22"/>
              </w:rPr>
            </w:pPr>
            <w:r w:rsidRPr="00BD2E23">
              <w:rPr>
                <w:sz w:val="22"/>
              </w:rPr>
              <w:t xml:space="preserve">Theo Điều 48 Luật Viên chức năm 2010 thì quản lý viên chức gồm các nội dung, cụ thể: “Xây dựng vị trí việc làm; Tuyển dụng viên chức; Ký hợp đồng làm việc; Bổ nhiệm, thay đổi chức danh nghề nghiệp; Thay đổi vị trí việc làm, biệt phái, chấm dứt hợp đồng làm việc, giải quyết chế độ thôi việc; Bổ nhiệm, miễn nhiệm viên chức quản lý; sắp xếp, bố trí và sử dụng viên chức theo nhu cầu công việc;Thực hiện việc đánh giá, khen thưởng, kỷ luật viên chức; Thực hiện chế độ tiền lương, các chính sách đãi ngộ, chế độ đào tạo, bồi dưỡng viên chức; Lập, quản lý hồ sơ viên chức; thực hiện chế độ báo cáo về quản lý viên chức thuộc phạm vi quản lý” mà không có nội dung về chuyển công tác. </w:t>
            </w:r>
          </w:p>
          <w:p w14:paraId="0EF0C612" w14:textId="77777777" w:rsidR="00F1726A" w:rsidRPr="00BD2E23" w:rsidRDefault="00F1726A" w:rsidP="00F1726A">
            <w:pPr>
              <w:spacing w:after="0" w:line="240" w:lineRule="auto"/>
              <w:jc w:val="both"/>
              <w:rPr>
                <w:sz w:val="22"/>
              </w:rPr>
            </w:pPr>
            <w:r w:rsidRPr="00BD2E23">
              <w:rPr>
                <w:sz w:val="22"/>
              </w:rPr>
              <w:t xml:space="preserve">Đồng thời, trong quy định của Luật Viên chức chỉ đề cập nội dung chuyển công tác trong quy định về thay đổi nội dung, ký kết tiếp, tạm hoãn và chấm dứt hợp đồng làm việc tại Điều 28: “khi viên chức chuyển công tác đến cơ quan, đơn vị khác thì phải chấm dứt hợp đồng làm việc với đơn vị sự nghiệp công lập đang làm việc”. Luật Viên chức và các văn bản hướng dẫn không có quy định về trường hợp chuyển công tác dẫn đến thực tiễn địa phương gặp phải khó khăn. </w:t>
            </w:r>
          </w:p>
          <w:p w14:paraId="2FAA7D64" w14:textId="45EB56B6" w:rsidR="00F1726A" w:rsidRPr="00BD2E23" w:rsidRDefault="00F1726A" w:rsidP="00F1726A">
            <w:pPr>
              <w:spacing w:after="0" w:line="240" w:lineRule="auto"/>
              <w:jc w:val="both"/>
              <w:rPr>
                <w:sz w:val="22"/>
              </w:rPr>
            </w:pPr>
            <w:r w:rsidRPr="00BD2E23">
              <w:rPr>
                <w:sz w:val="22"/>
              </w:rPr>
              <w:t>Đề nghị bổ sung quy định về nội dung này vào Luật Viên chức.</w:t>
            </w:r>
          </w:p>
        </w:tc>
        <w:tc>
          <w:tcPr>
            <w:tcW w:w="2268" w:type="dxa"/>
            <w:vMerge w:val="restart"/>
            <w:shd w:val="clear" w:color="auto" w:fill="auto"/>
            <w:hideMark/>
          </w:tcPr>
          <w:p w14:paraId="7D32E0A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23E2104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3297864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6F624A0" w14:textId="77777777" w:rsidTr="00626FDA">
        <w:trPr>
          <w:trHeight w:val="70"/>
        </w:trPr>
        <w:tc>
          <w:tcPr>
            <w:tcW w:w="709" w:type="dxa"/>
            <w:shd w:val="clear" w:color="auto" w:fill="auto"/>
            <w:hideMark/>
          </w:tcPr>
          <w:p w14:paraId="00BFD06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59AB2921"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55/2011/NĐ-CP ngày 04/7/2011 của Chính phủ quy định chức năng, nhiệm vụ, quyền hạn và tổ chức bộ máy của tổ chức pháp chế (sửa đổi, bổ sung một số điều theo Nghị định số 56/2024/NĐ-CP)</w:t>
            </w:r>
          </w:p>
        </w:tc>
        <w:tc>
          <w:tcPr>
            <w:tcW w:w="1417" w:type="dxa"/>
            <w:shd w:val="clear" w:color="auto" w:fill="auto"/>
            <w:hideMark/>
          </w:tcPr>
          <w:p w14:paraId="1655C0CB"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54B7F3B" w14:textId="77777777" w:rsidR="00F1726A" w:rsidRPr="00BD2E23" w:rsidRDefault="00F1726A" w:rsidP="00F1726A">
            <w:pPr>
              <w:spacing w:after="0" w:line="240" w:lineRule="auto"/>
              <w:jc w:val="both"/>
              <w:rPr>
                <w:sz w:val="22"/>
              </w:rPr>
            </w:pPr>
            <w:r w:rsidRPr="00BD2E23">
              <w:rPr>
                <w:sz w:val="22"/>
              </w:rPr>
              <w:t>Nghị định số 56/2024/NĐ-CP đã có hiệu lực thi hành từ ngày 02/7/2024. Tuy nhiên, chưa có quy định mã số, tiêu chuẩn chuyên môn, nghiệp vụ và xếp lương đối với các ngạch pháp chế và hướng dẫn việc sắp xếp tổ chức, đội ngũ công chức, viên chức làm công tác pháp chế để địa phương có cơ sở thực hiện.</w:t>
            </w:r>
          </w:p>
          <w:p w14:paraId="72D1D69A" w14:textId="5C5CD266" w:rsidR="00F1726A" w:rsidRPr="00BD2E23" w:rsidRDefault="00F1726A" w:rsidP="00F1726A">
            <w:pPr>
              <w:spacing w:after="0" w:line="240" w:lineRule="auto"/>
              <w:jc w:val="both"/>
              <w:rPr>
                <w:sz w:val="22"/>
              </w:rPr>
            </w:pPr>
            <w:r w:rsidRPr="00BD2E23">
              <w:rPr>
                <w:sz w:val="22"/>
              </w:rPr>
              <w:t>Đề nghị Bộ Tư pháp kịp thời ban hành, hướng dẫn các nội dung này tạo cơ sở thực hiện trong thực tiễn.</w:t>
            </w:r>
          </w:p>
        </w:tc>
        <w:tc>
          <w:tcPr>
            <w:tcW w:w="2268" w:type="dxa"/>
            <w:vMerge/>
            <w:shd w:val="clear" w:color="auto" w:fill="auto"/>
            <w:hideMark/>
          </w:tcPr>
          <w:p w14:paraId="7722CE40"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1C3F7325" w14:textId="77777777" w:rsidR="001771E4"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35E8E996" w14:textId="4931226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chuyên môn thuộc </w:t>
            </w:r>
          </w:p>
          <w:p w14:paraId="0D4F5448" w14:textId="4355F8F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1E240590" w14:textId="308ADFD7" w:rsidR="00F1726A" w:rsidRPr="001771E4" w:rsidRDefault="001771E4" w:rsidP="001771E4">
            <w:pPr>
              <w:spacing w:before="20" w:after="20" w:line="240" w:lineRule="auto"/>
              <w:jc w:val="center"/>
              <w:rPr>
                <w:rFonts w:eastAsia="Times New Roman"/>
                <w:color w:val="000000"/>
                <w:sz w:val="22"/>
              </w:rPr>
            </w:pPr>
            <w:r w:rsidRPr="001771E4">
              <w:rPr>
                <w:rFonts w:eastAsia="Times New Roman"/>
                <w:color w:val="000000"/>
                <w:sz w:val="22"/>
              </w:rPr>
              <w:t xml:space="preserve">Bộ </w:t>
            </w:r>
            <w:r w:rsidR="00F1726A" w:rsidRPr="001771E4">
              <w:rPr>
                <w:rFonts w:eastAsia="Times New Roman"/>
                <w:color w:val="000000"/>
                <w:sz w:val="22"/>
              </w:rPr>
              <w:t>Tư pháp</w:t>
            </w:r>
          </w:p>
        </w:tc>
      </w:tr>
      <w:tr w:rsidR="00F1726A" w:rsidRPr="0039786C" w14:paraId="56DC522A" w14:textId="77777777" w:rsidTr="00626FDA">
        <w:trPr>
          <w:trHeight w:val="77"/>
        </w:trPr>
        <w:tc>
          <w:tcPr>
            <w:tcW w:w="709" w:type="dxa"/>
            <w:shd w:val="clear" w:color="auto" w:fill="auto"/>
            <w:hideMark/>
          </w:tcPr>
          <w:p w14:paraId="0BE7FAA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5</w:t>
            </w:r>
          </w:p>
        </w:tc>
        <w:tc>
          <w:tcPr>
            <w:tcW w:w="2269" w:type="dxa"/>
            <w:shd w:val="clear" w:color="auto" w:fill="auto"/>
            <w:hideMark/>
          </w:tcPr>
          <w:p w14:paraId="5D86803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55/2011/NĐ-CP ngày 04/7/2011 của Chính phủ quy định chức năng, nhiệm vụ, quyền hạn và tổ chức bộ máy của tổ chức pháp chế (sửa đổi, bổ sung một số điều theo Nghị định số 56/2024/NĐ-CP)</w:t>
            </w:r>
          </w:p>
        </w:tc>
        <w:tc>
          <w:tcPr>
            <w:tcW w:w="1417" w:type="dxa"/>
            <w:shd w:val="clear" w:color="auto" w:fill="auto"/>
            <w:hideMark/>
          </w:tcPr>
          <w:p w14:paraId="0BF1079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38BCBDEA" w14:textId="1CB4C4A4" w:rsidR="00F1726A" w:rsidRPr="00BD2E23" w:rsidRDefault="00F1726A" w:rsidP="00F1726A">
            <w:pPr>
              <w:spacing w:after="0" w:line="240" w:lineRule="auto"/>
              <w:jc w:val="both"/>
              <w:rPr>
                <w:sz w:val="22"/>
              </w:rPr>
            </w:pPr>
            <w:r w:rsidRPr="00BD2E23">
              <w:rPr>
                <w:sz w:val="22"/>
              </w:rPr>
              <w:t>Đề nghị Bộ Tư pháp sớm ban hành thông tư hướng dẫn mã số, tiêu chuẩn chuyên môn, nghiệp vụ, nâng ngạch, chuyển ngạch và xếp lương đối với các ngạch pháp chế viên các đơn vị chuyên môn ở địa phương để địa phương có cơ sở thực hiện (đội ngũ pháp chế viên là cán bộ tham mưu trực tiếp việc thực hiện công tác theo dõi thi hành pháp luật cho các sở, ban, ngành).</w:t>
            </w:r>
          </w:p>
        </w:tc>
        <w:tc>
          <w:tcPr>
            <w:tcW w:w="2268" w:type="dxa"/>
            <w:shd w:val="clear" w:color="auto" w:fill="auto"/>
            <w:hideMark/>
          </w:tcPr>
          <w:p w14:paraId="3BCE8B3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Sơn La</w:t>
            </w:r>
          </w:p>
        </w:tc>
        <w:tc>
          <w:tcPr>
            <w:tcW w:w="1559" w:type="dxa"/>
            <w:shd w:val="clear" w:color="auto" w:fill="auto"/>
            <w:hideMark/>
          </w:tcPr>
          <w:p w14:paraId="5AB9FE51" w14:textId="77777777" w:rsidR="001771E4"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5DE87D4D" w14:textId="2C5E40A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chuyên môn thuộc </w:t>
            </w:r>
          </w:p>
          <w:p w14:paraId="7DC02C5F" w14:textId="3B1BD5E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714A9FAB" w14:textId="339C1718" w:rsidR="00F1726A" w:rsidRPr="0039786C" w:rsidRDefault="001771E4" w:rsidP="001771E4">
            <w:pPr>
              <w:spacing w:before="20" w:after="20" w:line="240" w:lineRule="auto"/>
              <w:jc w:val="center"/>
              <w:rPr>
                <w:rFonts w:eastAsia="Times New Roman"/>
                <w:color w:val="000000"/>
                <w:sz w:val="22"/>
              </w:rPr>
            </w:pPr>
            <w:r>
              <w:rPr>
                <w:rFonts w:eastAsia="Times New Roman"/>
                <w:color w:val="000000"/>
                <w:sz w:val="22"/>
              </w:rPr>
              <w:t xml:space="preserve">Bộ </w:t>
            </w:r>
            <w:r w:rsidR="00F1726A" w:rsidRPr="0039786C">
              <w:rPr>
                <w:rFonts w:eastAsia="Times New Roman"/>
                <w:color w:val="000000"/>
                <w:sz w:val="22"/>
              </w:rPr>
              <w:t>Tư pháp</w:t>
            </w:r>
          </w:p>
        </w:tc>
      </w:tr>
      <w:tr w:rsidR="00F1726A" w:rsidRPr="0039786C" w14:paraId="6259CD95" w14:textId="77777777" w:rsidTr="00626FDA">
        <w:trPr>
          <w:trHeight w:val="70"/>
        </w:trPr>
        <w:tc>
          <w:tcPr>
            <w:tcW w:w="709" w:type="dxa"/>
            <w:shd w:val="clear" w:color="auto" w:fill="auto"/>
            <w:hideMark/>
          </w:tcPr>
          <w:p w14:paraId="5D48F69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6</w:t>
            </w:r>
          </w:p>
        </w:tc>
        <w:tc>
          <w:tcPr>
            <w:tcW w:w="2269" w:type="dxa"/>
            <w:shd w:val="clear" w:color="auto" w:fill="auto"/>
            <w:hideMark/>
          </w:tcPr>
          <w:p w14:paraId="5328D6D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55/2011/NĐ-CP ngày 04/7/2011 của Chính phủ quy định chức năng, nhiệm vụ, quyền hạn và tổ chức bộ máy của tổ chức pháp chế (sửa đổi, bổ sung một số điều theo Nghị định số 56/2024/NĐ-CP)</w:t>
            </w:r>
          </w:p>
        </w:tc>
        <w:tc>
          <w:tcPr>
            <w:tcW w:w="1417" w:type="dxa"/>
            <w:shd w:val="clear" w:color="auto" w:fill="auto"/>
            <w:hideMark/>
          </w:tcPr>
          <w:p w14:paraId="60C61991"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ACFC35E" w14:textId="77777777" w:rsidR="00F1726A" w:rsidRPr="00BD2E23" w:rsidRDefault="00F1726A" w:rsidP="00F1726A">
            <w:pPr>
              <w:spacing w:after="0" w:line="240" w:lineRule="auto"/>
              <w:jc w:val="both"/>
              <w:rPr>
                <w:sz w:val="22"/>
              </w:rPr>
            </w:pPr>
            <w:r w:rsidRPr="00BD2E23">
              <w:rPr>
                <w:sz w:val="22"/>
              </w:rPr>
              <w:t>Sớm tổng kết, đánh giá, nghiên cứu sửa đổi, bổ sung Nghị định số 55/2011/NĐ-CP ngày 04/7/2011 của Chính phủ về việc quy định chức năng, nhiệm vụ, quyền hạn và tổ chức bộ máy của tổ chức pháp chế cho phù hợp, đáp ứng với thực tiễn để tạo cơ sở pháp lý cho việc bố trí, sắp xếp tổ chức bộ máy, biên chế làm công tác pháp chế đảm bảo thực hiện nhiệm vụ công tác pháp chế nói chung và theo dõi tình hình thi hành pháp luật nói riêng.</w:t>
            </w:r>
          </w:p>
        </w:tc>
        <w:tc>
          <w:tcPr>
            <w:tcW w:w="2268" w:type="dxa"/>
            <w:shd w:val="clear" w:color="auto" w:fill="auto"/>
            <w:hideMark/>
          </w:tcPr>
          <w:p w14:paraId="1AE902F3"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7F86B201" w14:textId="7822E9A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Nam</w:t>
            </w:r>
          </w:p>
        </w:tc>
        <w:tc>
          <w:tcPr>
            <w:tcW w:w="1559" w:type="dxa"/>
            <w:shd w:val="clear" w:color="auto" w:fill="auto"/>
            <w:hideMark/>
          </w:tcPr>
          <w:p w14:paraId="6D67CDC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424EC14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7FC290E" w14:textId="77777777" w:rsidTr="00626FDA">
        <w:trPr>
          <w:trHeight w:val="70"/>
        </w:trPr>
        <w:tc>
          <w:tcPr>
            <w:tcW w:w="709" w:type="dxa"/>
            <w:shd w:val="clear" w:color="auto" w:fill="auto"/>
            <w:hideMark/>
          </w:tcPr>
          <w:p w14:paraId="2A30B29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7</w:t>
            </w:r>
          </w:p>
        </w:tc>
        <w:tc>
          <w:tcPr>
            <w:tcW w:w="2269" w:type="dxa"/>
            <w:shd w:val="clear" w:color="auto" w:fill="auto"/>
            <w:hideMark/>
          </w:tcPr>
          <w:p w14:paraId="293FD5B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10F6DAA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692ECDDF" w14:textId="77777777" w:rsidR="00F1726A" w:rsidRPr="00BD2E23" w:rsidRDefault="00F1726A" w:rsidP="00F1726A">
            <w:pPr>
              <w:spacing w:after="0" w:line="240" w:lineRule="auto"/>
              <w:jc w:val="both"/>
              <w:rPr>
                <w:sz w:val="22"/>
              </w:rPr>
            </w:pPr>
            <w:r w:rsidRPr="00BD2E23">
              <w:rPr>
                <w:sz w:val="22"/>
              </w:rPr>
              <w:t>Đề nghị Bộ Tư pháp xem xét, sớm ban hành Thông tư quy định mã số, tiêu chuẩn chuyên môn, nghiệp vụ và xếp lương đối với các ngạch pháp chế viên để trên cơ sở đó các cơ quan, đơn vị, địa phương thực hiện sắp xếp, bố trí vị trí việc làm cho công chức, viên chức làm công tác pháp chế nhằm nâng cao chất lượng công tác pháp chế nói chung trong đó có công tác theo dõi tình hình thi hành pháp luật. Đồng thời nghiên cứu thể chế hóa một số chính sách, chế độ nhằm thu hút nguồn nhân lực chất lượng cao tham gia công tác xây dựng pháp luật trong đó có hoạt động theo dõi tình hình thi hành pháp luật đáp ứng yêu cầu, nhiệm vụ.</w:t>
            </w:r>
          </w:p>
        </w:tc>
        <w:tc>
          <w:tcPr>
            <w:tcW w:w="2268" w:type="dxa"/>
            <w:shd w:val="clear" w:color="auto" w:fill="auto"/>
            <w:hideMark/>
          </w:tcPr>
          <w:p w14:paraId="439CCD5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Lai Châu</w:t>
            </w:r>
          </w:p>
        </w:tc>
        <w:tc>
          <w:tcPr>
            <w:tcW w:w="1559" w:type="dxa"/>
            <w:shd w:val="clear" w:color="auto" w:fill="auto"/>
            <w:hideMark/>
          </w:tcPr>
          <w:p w14:paraId="062EB4D6" w14:textId="77777777" w:rsidR="001771E4"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543CA432" w14:textId="48DC234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717F2B18" w14:textId="3574002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Bộ Tư pháp</w:t>
            </w:r>
          </w:p>
        </w:tc>
        <w:tc>
          <w:tcPr>
            <w:tcW w:w="1417" w:type="dxa"/>
            <w:shd w:val="clear" w:color="auto" w:fill="auto"/>
            <w:hideMark/>
          </w:tcPr>
          <w:p w14:paraId="79F21AD4" w14:textId="662C947A" w:rsidR="00F1726A" w:rsidRPr="0039786C" w:rsidRDefault="001771E4" w:rsidP="001771E4">
            <w:pPr>
              <w:spacing w:before="20" w:after="20" w:line="240" w:lineRule="auto"/>
              <w:jc w:val="center"/>
              <w:rPr>
                <w:rFonts w:eastAsia="Times New Roman"/>
                <w:color w:val="000000"/>
                <w:sz w:val="22"/>
              </w:rPr>
            </w:pPr>
            <w:r>
              <w:rPr>
                <w:rFonts w:eastAsia="Times New Roman"/>
                <w:color w:val="000000"/>
                <w:sz w:val="22"/>
              </w:rPr>
              <w:t xml:space="preserve">Bộ </w:t>
            </w:r>
            <w:r w:rsidR="00F1726A" w:rsidRPr="0039786C">
              <w:rPr>
                <w:rFonts w:eastAsia="Times New Roman"/>
                <w:color w:val="000000"/>
                <w:sz w:val="22"/>
              </w:rPr>
              <w:t>Tư pháp</w:t>
            </w:r>
          </w:p>
        </w:tc>
      </w:tr>
      <w:tr w:rsidR="00F1726A" w:rsidRPr="0039786C" w14:paraId="0F2B2C51" w14:textId="77777777" w:rsidTr="00626FDA">
        <w:trPr>
          <w:trHeight w:val="70"/>
        </w:trPr>
        <w:tc>
          <w:tcPr>
            <w:tcW w:w="709" w:type="dxa"/>
            <w:shd w:val="clear" w:color="auto" w:fill="auto"/>
            <w:hideMark/>
          </w:tcPr>
          <w:p w14:paraId="7FBFE99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8</w:t>
            </w:r>
          </w:p>
        </w:tc>
        <w:tc>
          <w:tcPr>
            <w:tcW w:w="2269" w:type="dxa"/>
            <w:shd w:val="clear" w:color="auto" w:fill="auto"/>
            <w:hideMark/>
          </w:tcPr>
          <w:p w14:paraId="0071D241"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299BAD4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4544AD3" w14:textId="77777777" w:rsidR="00F1726A" w:rsidRPr="00BD2E23" w:rsidRDefault="00F1726A" w:rsidP="00F1726A">
            <w:pPr>
              <w:spacing w:after="0" w:line="240" w:lineRule="auto"/>
              <w:jc w:val="both"/>
              <w:rPr>
                <w:sz w:val="22"/>
              </w:rPr>
            </w:pPr>
            <w:r w:rsidRPr="00BD2E23">
              <w:rPr>
                <w:sz w:val="22"/>
              </w:rPr>
              <w:t xml:space="preserve">Đề nghị Bộ Nội vụ quy định, hướng dẫn về tiêu chuẩn, điều kiện làm việc, nhiệm vụ cụ thể của những người hoạt động không chuyên trách cấp xã. </w:t>
            </w:r>
          </w:p>
        </w:tc>
        <w:tc>
          <w:tcPr>
            <w:tcW w:w="2268" w:type="dxa"/>
            <w:shd w:val="clear" w:color="auto" w:fill="auto"/>
            <w:hideMark/>
          </w:tcPr>
          <w:p w14:paraId="6E6AD9E0"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3B3671ED" w14:textId="48A77537"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thành phố </w:t>
            </w:r>
            <w:r w:rsidRPr="0039786C">
              <w:rPr>
                <w:rFonts w:eastAsia="Times New Roman"/>
                <w:color w:val="000000"/>
                <w:sz w:val="22"/>
              </w:rPr>
              <w:t>Cần Thơ</w:t>
            </w:r>
          </w:p>
        </w:tc>
        <w:tc>
          <w:tcPr>
            <w:tcW w:w="1559" w:type="dxa"/>
            <w:shd w:val="clear" w:color="auto" w:fill="auto"/>
            <w:hideMark/>
          </w:tcPr>
          <w:p w14:paraId="32BD6FBC"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2874429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Nội vụ</w:t>
            </w:r>
          </w:p>
        </w:tc>
      </w:tr>
      <w:tr w:rsidR="00F1726A" w:rsidRPr="0039786C" w14:paraId="41350440" w14:textId="77777777" w:rsidTr="00626FDA">
        <w:trPr>
          <w:trHeight w:val="300"/>
        </w:trPr>
        <w:tc>
          <w:tcPr>
            <w:tcW w:w="15593" w:type="dxa"/>
            <w:gridSpan w:val="7"/>
            <w:shd w:val="clear" w:color="auto" w:fill="auto"/>
            <w:hideMark/>
          </w:tcPr>
          <w:p w14:paraId="064FDF45" w14:textId="77777777" w:rsidR="00F1726A" w:rsidRPr="00A03DA7" w:rsidRDefault="00F1726A" w:rsidP="00F1726A">
            <w:pPr>
              <w:spacing w:after="0" w:line="240" w:lineRule="auto"/>
              <w:jc w:val="center"/>
              <w:rPr>
                <w:b/>
                <w:sz w:val="22"/>
              </w:rPr>
            </w:pPr>
            <w:r w:rsidRPr="00A03DA7">
              <w:rPr>
                <w:b/>
                <w:sz w:val="22"/>
              </w:rPr>
              <w:t>Lĩnh vực khiếu nại, tố cáo</w:t>
            </w:r>
          </w:p>
        </w:tc>
      </w:tr>
      <w:tr w:rsidR="00F1726A" w:rsidRPr="0039786C" w14:paraId="5D6B0F00" w14:textId="77777777" w:rsidTr="00626FDA">
        <w:trPr>
          <w:trHeight w:val="827"/>
        </w:trPr>
        <w:tc>
          <w:tcPr>
            <w:tcW w:w="709" w:type="dxa"/>
            <w:shd w:val="clear" w:color="auto" w:fill="auto"/>
            <w:hideMark/>
          </w:tcPr>
          <w:p w14:paraId="29F0EF3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1B15839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Tố cáo năm 2018</w:t>
            </w:r>
          </w:p>
        </w:tc>
        <w:tc>
          <w:tcPr>
            <w:tcW w:w="1417" w:type="dxa"/>
            <w:shd w:val="clear" w:color="auto" w:fill="auto"/>
            <w:hideMark/>
          </w:tcPr>
          <w:p w14:paraId="23653E2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E0EF86B" w14:textId="3E36F13F" w:rsidR="00F1726A" w:rsidRPr="00BD2E23" w:rsidRDefault="00F1726A" w:rsidP="00F1726A">
            <w:pPr>
              <w:spacing w:after="0" w:line="240" w:lineRule="auto"/>
              <w:jc w:val="both"/>
              <w:rPr>
                <w:sz w:val="22"/>
              </w:rPr>
            </w:pPr>
            <w:r w:rsidRPr="00BD2E23">
              <w:rPr>
                <w:sz w:val="22"/>
              </w:rPr>
              <w:t>Luật Tố cáo 2018 chỉ quy định cho cá nhân có quyền tố cáo tiếp khi có căn cứ cho rằng việc giải quyết tố cáo là không đúng pháp luật hoặc quá thời hạn quy định mà tố cáo không được giải quyết. Tuy nhiên, pháp luật hiện hành chưa có hướng dẫn cụ thể cá nhân thực hiện quyền tố cáo tiếp như thế nào. Do đó, cần có những quy định cụ thể hơn về quyền tố cáo tiếp, ví dụ như đơn tố cáo tiếp phải có những nội dung gì, những tài liệu, bằng chứng kèm theo đơn tố cáo tiếp (như kết luận nội dung tố cáo của người có thẩm quyền giải quyết tố cáo, những căn cứ thể hiện việc giải quyết tố cáo không đúng pháp luật hoặc chứng cứ thể hiện việc chưa giải quyết xong vụ việc tố cáo mặc dù đã quá thời hạn giải quyết...).</w:t>
            </w:r>
            <w:r w:rsidRPr="00BD2E23">
              <w:rPr>
                <w:sz w:val="22"/>
              </w:rPr>
              <w:br/>
              <w:t>Luật Tố cáo; Nghị định 31/2019/NĐ-CP ngày 10/4/2019 của Chính phủ quy định chi tiết một số điều và biện pháp tổ chức thi hành Luật Tố cáo quy định trình tự, thủ tục giải quyết vụ việc tố cáo thông thường, đồng thời quy định giải quyết tố cáo tiếp thực hiện theo trình tự, thủ tục này. Tuy nhiên, giải quyết tố cáo và giải quyết tố cáo tiếp có những điểm khác nhau căn bản về căn cứ pháp lý và thẩm quyền, vì thẩm quyền giải quyết lại vụ việc tố cáo là Thủ trưởng cấp trên trực tiếp của người đã giải quyết tố cáo... Do đó, cần quy định rõ thẩm quyền giải quyết và trình tự, thủ tục giải quyết tố cáo tiếp; việc giao nhiệm vụ xác minh cho cơ quan, tổ chức, cá nhân cũng như trách nhiệm của cơ quan, tổ chức, cá nhân được giao xác minh giải quyết tố cáo tiếp; việc chuyển hồ sơ vụ việc, trách nhiệm phối hợp, cung cấp thông tin, tài liệu, bằng chứng… giữa cơ quan cấp trên với cơ quan cấp dưới đã giải quyết tố cáo.</w:t>
            </w:r>
          </w:p>
          <w:p w14:paraId="3EBB7982" w14:textId="630C4A6C" w:rsidR="00F1726A" w:rsidRPr="00BD2E23" w:rsidRDefault="00F1726A" w:rsidP="00F1726A">
            <w:pPr>
              <w:spacing w:after="0" w:line="240" w:lineRule="auto"/>
              <w:jc w:val="both"/>
              <w:rPr>
                <w:sz w:val="22"/>
              </w:rPr>
            </w:pPr>
            <w:r w:rsidRPr="00BD2E23">
              <w:rPr>
                <w:sz w:val="22"/>
              </w:rPr>
              <w:t xml:space="preserve">Đề nghị nghiên cứu, sửa đổi, bổ sung Luật Tố cáo theo hướng xây dựng một chương riêng trong Luật Tố cáo về tố cáo tiếp và giải </w:t>
            </w:r>
            <w:r w:rsidRPr="00BD2E23">
              <w:rPr>
                <w:sz w:val="22"/>
              </w:rPr>
              <w:lastRenderedPageBreak/>
              <w:t>quyết tố cáo tiếp, trong chương đó, quy định rõ căn cứ để tố cáo tiếp, việc thực hiện quyền tố cáo tiếp của công dân, thẩm quyền giải quyết và trình tự, thủ tục giải quyết đối với tố cáo tiếp trong từng trường hợp cụ thể; việc xây dựng, ban hành, công khai kết luận đối với giải quyết tố cáo tiếp làm căn cứ pháp lý để các cơ quan, tổ chức, cá nhân áp dụng pháp luật về tố cáo tiếp, giải quyết tố cáo tiếp chính xác và thống nhất.</w:t>
            </w:r>
          </w:p>
        </w:tc>
        <w:tc>
          <w:tcPr>
            <w:tcW w:w="2268" w:type="dxa"/>
            <w:shd w:val="clear" w:color="auto" w:fill="auto"/>
            <w:hideMark/>
          </w:tcPr>
          <w:p w14:paraId="542C37D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hideMark/>
          </w:tcPr>
          <w:p w14:paraId="3F662C1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4DB615B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6B6049D8" w14:textId="77777777" w:rsidTr="00626FDA">
        <w:trPr>
          <w:trHeight w:val="2964"/>
        </w:trPr>
        <w:tc>
          <w:tcPr>
            <w:tcW w:w="709" w:type="dxa"/>
            <w:shd w:val="clear" w:color="auto" w:fill="auto"/>
            <w:hideMark/>
          </w:tcPr>
          <w:p w14:paraId="6F2B5BD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6D6E8BE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Tố cáo năm 2018</w:t>
            </w:r>
          </w:p>
        </w:tc>
        <w:tc>
          <w:tcPr>
            <w:tcW w:w="1417" w:type="dxa"/>
            <w:shd w:val="clear" w:color="auto" w:fill="auto"/>
            <w:hideMark/>
          </w:tcPr>
          <w:p w14:paraId="44FA56F7"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2E71C2B" w14:textId="77777777" w:rsidR="00F1726A" w:rsidRPr="00BD2E23" w:rsidRDefault="00F1726A" w:rsidP="00F1726A">
            <w:pPr>
              <w:spacing w:after="0" w:line="240" w:lineRule="auto"/>
              <w:jc w:val="both"/>
              <w:rPr>
                <w:sz w:val="22"/>
              </w:rPr>
            </w:pPr>
            <w:r w:rsidRPr="00BD2E23">
              <w:rPr>
                <w:sz w:val="22"/>
              </w:rPr>
              <w:t>Hiện nay pháp luật các lĩnh vực, kể cả pháp luật hình sự đều quy định thời hiệu. Việc này đảm bảo cho việc xem xét, giải quyết, thu thập chứng cứ, xác định thiệt hại của các cơ quan có thẩm quyền được thuận lợi, phù hợp với tình hình thực tế. Một số hành vi bị tố cáo đến thời điểm xem xét, xử lý không còn gây nguy hại, ảnh hưởng đến lợi ích của cá nhân, tổ chức, nhà nước… Việc Luật Tố cáo không quy định thời hiệu tố cáo trên thực tế gây khó khăn cho cơ quan, người có thẩm quyền giải quyết. Do đó, đề nghị nghiên cứu quy định về thời hiệu tố cáo, đặc biệt là quy định thời hiệu tố cáo tiếp, tránh tình trạng công dân tố cáo không có căn cứ, nhưng vì không đạt được mục đích nên tiếp tục tố cáo.</w:t>
            </w:r>
            <w:r w:rsidRPr="00BD2E23">
              <w:rPr>
                <w:sz w:val="22"/>
              </w:rPr>
              <w:br/>
              <w:t xml:space="preserve"> Đề nghị quy định thời hiệu tố cáo một cách phù hợp. Quy định thời hiệu tố cáo tiếp tương tự như thời hiệu khiếu nại lần hai hoặc có thể kéo dài hơn tùy tính chất, mức độ nghiêm trọng của hành vi bị tố cáo.</w:t>
            </w:r>
          </w:p>
        </w:tc>
        <w:tc>
          <w:tcPr>
            <w:tcW w:w="2268" w:type="dxa"/>
            <w:shd w:val="clear" w:color="auto" w:fill="auto"/>
            <w:hideMark/>
          </w:tcPr>
          <w:p w14:paraId="073080A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Kạn</w:t>
            </w:r>
          </w:p>
        </w:tc>
        <w:tc>
          <w:tcPr>
            <w:tcW w:w="1559" w:type="dxa"/>
            <w:shd w:val="clear" w:color="auto" w:fill="auto"/>
            <w:hideMark/>
          </w:tcPr>
          <w:p w14:paraId="6AC54BA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DF3571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0E4B5AE4" w14:textId="77777777" w:rsidTr="00626FDA">
        <w:trPr>
          <w:trHeight w:val="300"/>
        </w:trPr>
        <w:tc>
          <w:tcPr>
            <w:tcW w:w="15593" w:type="dxa"/>
            <w:gridSpan w:val="7"/>
            <w:shd w:val="clear" w:color="FFFFFF" w:fill="FFFFFF"/>
            <w:hideMark/>
          </w:tcPr>
          <w:p w14:paraId="67FDCA6B" w14:textId="77777777" w:rsidR="00F1726A" w:rsidRPr="00A03DA7" w:rsidRDefault="00F1726A" w:rsidP="00F1726A">
            <w:pPr>
              <w:spacing w:after="0" w:line="240" w:lineRule="auto"/>
              <w:jc w:val="center"/>
              <w:rPr>
                <w:b/>
                <w:sz w:val="22"/>
              </w:rPr>
            </w:pPr>
            <w:r w:rsidRPr="00A03DA7">
              <w:rPr>
                <w:b/>
                <w:sz w:val="22"/>
              </w:rPr>
              <w:t>Lĩnh vực thanh tra</w:t>
            </w:r>
          </w:p>
        </w:tc>
      </w:tr>
      <w:tr w:rsidR="00F1726A" w:rsidRPr="0039786C" w14:paraId="2E9AE296" w14:textId="77777777" w:rsidTr="00626FDA">
        <w:trPr>
          <w:trHeight w:val="1222"/>
        </w:trPr>
        <w:tc>
          <w:tcPr>
            <w:tcW w:w="709" w:type="dxa"/>
            <w:shd w:val="clear" w:color="FFFFFF" w:fill="FFFFFF"/>
            <w:hideMark/>
          </w:tcPr>
          <w:p w14:paraId="7BEAA58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73DC4D68"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Thanh tra năm 2022</w:t>
            </w:r>
          </w:p>
        </w:tc>
        <w:tc>
          <w:tcPr>
            <w:tcW w:w="1417" w:type="dxa"/>
            <w:shd w:val="clear" w:color="auto" w:fill="auto"/>
            <w:hideMark/>
          </w:tcPr>
          <w:p w14:paraId="6A81CAE6" w14:textId="0C187695"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k</w:t>
            </w:r>
            <w:r w:rsidRPr="0039786C">
              <w:rPr>
                <w:rFonts w:eastAsia="Times New Roman"/>
                <w:color w:val="000000"/>
                <w:sz w:val="22"/>
              </w:rPr>
              <w:t xml:space="preserve">hoản 1, khoản 2 </w:t>
            </w:r>
          </w:p>
          <w:p w14:paraId="65927F3F" w14:textId="1051C3F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77</w:t>
            </w:r>
          </w:p>
        </w:tc>
        <w:tc>
          <w:tcPr>
            <w:tcW w:w="5954" w:type="dxa"/>
            <w:shd w:val="clear" w:color="auto" w:fill="auto"/>
            <w:hideMark/>
          </w:tcPr>
          <w:p w14:paraId="40288674" w14:textId="4FF6B266" w:rsidR="00F1726A" w:rsidRPr="00BD2E23" w:rsidRDefault="00F1726A" w:rsidP="00F1726A">
            <w:pPr>
              <w:spacing w:before="100" w:after="100" w:line="290" w:lineRule="exact"/>
              <w:jc w:val="both"/>
              <w:rPr>
                <w:sz w:val="22"/>
              </w:rPr>
            </w:pPr>
            <w:r w:rsidRPr="00BD2E23">
              <w:rPr>
                <w:sz w:val="22"/>
              </w:rPr>
              <w:t xml:space="preserve">Về thẩm định dự thảo Kết luận thanh tra quy định tại khoản 1 Điều 77 nêu “Dự thảo kết luận thanh tra của Thanh tra Chính phủ, dự thảo kết luận thanh tra hành chính của Thanh tra bộ và Thanh tra tỉnh phải được thẩm định trước khi ký ban hành. Việc thẩm định dự thảo kết luận thanh tra chuyên ngành của Thanh tra bộ và Thanh tra tỉnh, dự thảo kết luận thanh tra của các cơ quan thanh tra khác được thực hiện khi cần thiết”. Tuy nhiên, tiêu chí để xác định trường hợp nào là “khi cần thiết” đối với quy trình thẩm định </w:t>
            </w:r>
            <w:r w:rsidRPr="00BD2E23">
              <w:rPr>
                <w:sz w:val="22"/>
              </w:rPr>
              <w:lastRenderedPageBreak/>
              <w:t>của dự thảo kết luận thanh tra chuyên ngành của Thanh tra bộ, Thanh tra tỉnh lại chưa được hướng dẫn cụ thể sẽ dẫn tới tình trạng có thể áp dụng khác nhau. Đồng thời, tại khoản 2 Điều 77 quy định: “Người ra quyết định thanh tra xem xét, quyết định việc phân công đơn vị, cá nhân thực hiện việc thẩm định dự thảo kết luận thanh tra (sau đây gọi chung là người thực hiện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 Tuy nhiên, Luật không quy định điều kiện, tiêu chuẩn của cá nhân, đơn vị được giao thực hiện việc thẩm định dự thảo kết luận thanh tra; những trường hợp không được tham gia thẩm định, khi không đảm bảo được tính khách quan của kết quả thẩm định dự thảo kết luận thanh tra. Việc phân công nhiệm vụ chưa có quy định hướng dẫn cụ thể về trình tự, thủ tục (các mẫu văn bản), thời hạn thực hiện thẩm định dự thảo kết luận thanh tra và quyền, nghĩa vụ của cá nhân, đơn vị thực hiện thẩm định, trách nhiệm đảm bảo chất lượng và tiến độ thực hiện việc thẩm định.</w:t>
            </w:r>
          </w:p>
          <w:p w14:paraId="351F85D5" w14:textId="287B5997" w:rsidR="00F1726A" w:rsidRPr="00BD2E23" w:rsidRDefault="00F1726A" w:rsidP="00F1726A">
            <w:pPr>
              <w:spacing w:before="100" w:after="100" w:line="290" w:lineRule="exact"/>
              <w:jc w:val="both"/>
              <w:rPr>
                <w:sz w:val="22"/>
              </w:rPr>
            </w:pPr>
            <w:r w:rsidRPr="00BD2E23">
              <w:rPr>
                <w:sz w:val="22"/>
              </w:rPr>
              <w:t>Đề nghị Thanh tra Chính phủ sớm ban hành Thông tư hướng dẫn cụ thể quy trình nghiệp vụ trong đó có quy định cụ thể về thẩm định dự thảo kết luận thanh tra.</w:t>
            </w:r>
          </w:p>
        </w:tc>
        <w:tc>
          <w:tcPr>
            <w:tcW w:w="2268" w:type="dxa"/>
            <w:shd w:val="clear" w:color="auto" w:fill="auto"/>
            <w:hideMark/>
          </w:tcPr>
          <w:p w14:paraId="155E133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Bắc Kạn</w:t>
            </w:r>
          </w:p>
        </w:tc>
        <w:tc>
          <w:tcPr>
            <w:tcW w:w="1559" w:type="dxa"/>
            <w:shd w:val="clear" w:color="auto" w:fill="auto"/>
            <w:hideMark/>
          </w:tcPr>
          <w:p w14:paraId="55143930"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03E2CB3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Thanh tra Chính phủ</w:t>
            </w:r>
          </w:p>
        </w:tc>
      </w:tr>
      <w:tr w:rsidR="00F1726A" w:rsidRPr="0039786C" w14:paraId="5EF14697" w14:textId="77777777" w:rsidTr="00626FDA">
        <w:trPr>
          <w:trHeight w:val="1019"/>
        </w:trPr>
        <w:tc>
          <w:tcPr>
            <w:tcW w:w="709" w:type="dxa"/>
            <w:shd w:val="clear" w:color="FFFFFF" w:fill="FFFFFF"/>
            <w:hideMark/>
          </w:tcPr>
          <w:p w14:paraId="06F353A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3FDD329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23EAAD8A"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D104312" w14:textId="569F989D" w:rsidR="00F1726A" w:rsidRPr="00BD2E23" w:rsidRDefault="00F1726A" w:rsidP="00F1726A">
            <w:pPr>
              <w:spacing w:before="100" w:after="100" w:line="290" w:lineRule="exact"/>
              <w:jc w:val="both"/>
              <w:rPr>
                <w:sz w:val="22"/>
              </w:rPr>
            </w:pPr>
            <w:r w:rsidRPr="00BD2E23">
              <w:rPr>
                <w:sz w:val="22"/>
              </w:rPr>
              <w:t>Kiến nghị Thanh tra Chính phủ đơn giản hóa mẫu biểu, thủ tục đối với quy trình thanh tra chuyên ngành để tạo điều kiện có thời gian tăng cường số lượng các cuộc thanh tra trong điều kiện biên chế ngày càng giảm trong khi khối lượng công việc củ</w:t>
            </w:r>
            <w:r>
              <w:rPr>
                <w:sz w:val="22"/>
              </w:rPr>
              <w:t xml:space="preserve">a các ngành, </w:t>
            </w:r>
            <w:proofErr w:type="gramStart"/>
            <w:r w:rsidRPr="00BD2E23">
              <w:rPr>
                <w:sz w:val="22"/>
              </w:rPr>
              <w:t>địa</w:t>
            </w:r>
            <w:proofErr w:type="gramEnd"/>
            <w:r w:rsidRPr="00BD2E23">
              <w:rPr>
                <w:sz w:val="22"/>
              </w:rPr>
              <w:t xml:space="preserve"> phương ngày càng lớn.</w:t>
            </w:r>
          </w:p>
        </w:tc>
        <w:tc>
          <w:tcPr>
            <w:tcW w:w="2268" w:type="dxa"/>
            <w:shd w:val="clear" w:color="auto" w:fill="auto"/>
            <w:hideMark/>
          </w:tcPr>
          <w:p w14:paraId="73EA15B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Đồng Nai</w:t>
            </w:r>
          </w:p>
        </w:tc>
        <w:tc>
          <w:tcPr>
            <w:tcW w:w="1559" w:type="dxa"/>
            <w:shd w:val="clear" w:color="auto" w:fill="auto"/>
            <w:hideMark/>
          </w:tcPr>
          <w:p w14:paraId="76507B13"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088E878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Thanh tra Chính phủ</w:t>
            </w:r>
          </w:p>
        </w:tc>
      </w:tr>
      <w:tr w:rsidR="00F1726A" w:rsidRPr="0039786C" w14:paraId="53E98BEA" w14:textId="77777777" w:rsidTr="00626FDA">
        <w:trPr>
          <w:trHeight w:val="300"/>
        </w:trPr>
        <w:tc>
          <w:tcPr>
            <w:tcW w:w="15593" w:type="dxa"/>
            <w:gridSpan w:val="7"/>
            <w:shd w:val="clear" w:color="FFFFFF" w:fill="FFFFFF"/>
            <w:hideMark/>
          </w:tcPr>
          <w:p w14:paraId="033CF0AB" w14:textId="77777777" w:rsidR="00F1726A" w:rsidRPr="00A03DA7" w:rsidRDefault="00F1726A" w:rsidP="00F1726A">
            <w:pPr>
              <w:spacing w:after="0" w:line="240" w:lineRule="auto"/>
              <w:jc w:val="center"/>
              <w:rPr>
                <w:b/>
                <w:sz w:val="22"/>
              </w:rPr>
            </w:pPr>
            <w:r w:rsidRPr="00A03DA7">
              <w:rPr>
                <w:b/>
                <w:sz w:val="22"/>
              </w:rPr>
              <w:lastRenderedPageBreak/>
              <w:t>Lĩnh vực xử lý vi phạm hành chính</w:t>
            </w:r>
          </w:p>
        </w:tc>
      </w:tr>
      <w:tr w:rsidR="00F1726A" w:rsidRPr="0039786C" w14:paraId="4F544DEA" w14:textId="77777777" w:rsidTr="00626FDA">
        <w:trPr>
          <w:trHeight w:val="3600"/>
        </w:trPr>
        <w:tc>
          <w:tcPr>
            <w:tcW w:w="709" w:type="dxa"/>
            <w:shd w:val="clear" w:color="FFFFFF" w:fill="FFFFFF"/>
            <w:hideMark/>
          </w:tcPr>
          <w:p w14:paraId="41A967E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1B03D5D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28BFB10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3 </w:t>
            </w:r>
          </w:p>
          <w:p w14:paraId="23FF3E8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25; khoản 1 </w:t>
            </w:r>
          </w:p>
          <w:p w14:paraId="7D309464" w14:textId="120E844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25</w:t>
            </w:r>
          </w:p>
        </w:tc>
        <w:tc>
          <w:tcPr>
            <w:tcW w:w="5954" w:type="dxa"/>
            <w:shd w:val="clear" w:color="auto" w:fill="auto"/>
            <w:hideMark/>
          </w:tcPr>
          <w:p w14:paraId="4BB9AC00" w14:textId="77777777" w:rsidR="00F1726A" w:rsidRPr="00BD2E23" w:rsidRDefault="00F1726A" w:rsidP="00F1726A">
            <w:pPr>
              <w:spacing w:after="0" w:line="240" w:lineRule="auto"/>
              <w:jc w:val="both"/>
              <w:rPr>
                <w:sz w:val="22"/>
              </w:rPr>
            </w:pPr>
            <w:r w:rsidRPr="00BD2E23">
              <w:rPr>
                <w:sz w:val="22"/>
              </w:rPr>
              <w:t>- Tại khoản 3 Điều 25 Luật Xử lý vi phạm hành chính năm 2012 (được sửa đổi, bổ sung tại khoản 11 Điều 1 Luật sửa đổi, bổ sung một số điều của Luật Xử lý vi phạm hành chính năm 2020) quy định khi áp dụng hình phạt tước quyền sử dụng giấy phép, chứng chỉ hành nghề, người có thẩm quyền xử phạt giữ giấy phép, chứng chỉ hành nghề trong thời hạn tước quyền sử dụng giấy phép, chứng chỉ hành nghề. Thực tiễn xảy ra tình trạng cá nhân, tổ chức vi phạm khai báo mất Giấy phép lái xe, chứng chỉ hành nghề để tránh bị tước quyền sử dụng các loại giấy tờ này. Mặt khác, tại khoản 1 Điều 25 Luật Xử lý vi phạm hành chính năm 2012 đã có quy định “Trong thời gian bị tước quyền sử dụng giấy phép, chứng chỉ hành nghề, cá nhân, tổ chức không được tiến hành các hoạt động ghi trong giấy phép, chứng chỉ hành nghề”. Theo đó, việc quy định khi áp dụng hình phạt tước quyền sử dụng giấy phép, chứng chỉ hành nghề, người có thẩm quyền xử phạt giữ giấy phép, chứng chỉ hành nghề là chưa phù hợp.</w:t>
            </w:r>
          </w:p>
          <w:p w14:paraId="2D085697" w14:textId="77777777" w:rsidR="00F1726A" w:rsidRPr="00BD2E23" w:rsidRDefault="00F1726A" w:rsidP="00F1726A">
            <w:pPr>
              <w:spacing w:after="0" w:line="240" w:lineRule="auto"/>
              <w:jc w:val="both"/>
              <w:rPr>
                <w:sz w:val="22"/>
              </w:rPr>
            </w:pPr>
            <w:r w:rsidRPr="00BD2E23">
              <w:rPr>
                <w:sz w:val="22"/>
              </w:rPr>
              <w:t>Đề nghị sửa quy định hình thức xử phạt tước quyền sử dụng Giấy phép, chứng chỉ hành nghề được áp dụng mà không cần điều kiện tại thời điểm vi phạm, cá nhân, tổ chức vi phạm phải xuất trình được Giấy phép, chứng chỉ hành nghề.</w:t>
            </w:r>
          </w:p>
        </w:tc>
        <w:tc>
          <w:tcPr>
            <w:tcW w:w="2268" w:type="dxa"/>
            <w:shd w:val="clear" w:color="auto" w:fill="auto"/>
            <w:hideMark/>
          </w:tcPr>
          <w:p w14:paraId="33EEA97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65E8D09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F9702D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99DA2A7" w14:textId="77777777" w:rsidTr="00626FDA">
        <w:trPr>
          <w:trHeight w:val="544"/>
        </w:trPr>
        <w:tc>
          <w:tcPr>
            <w:tcW w:w="709" w:type="dxa"/>
            <w:shd w:val="clear" w:color="auto" w:fill="auto"/>
            <w:hideMark/>
          </w:tcPr>
          <w:p w14:paraId="703DEE1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12E49BCA"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67395259"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D8A877F" w14:textId="77777777" w:rsidR="00F1726A" w:rsidRPr="00BD2E23" w:rsidRDefault="00F1726A" w:rsidP="00F1726A">
            <w:pPr>
              <w:spacing w:after="0" w:line="240" w:lineRule="auto"/>
              <w:jc w:val="both"/>
              <w:rPr>
                <w:sz w:val="22"/>
              </w:rPr>
            </w:pPr>
            <w:r w:rsidRPr="00BD2E23">
              <w:rPr>
                <w:sz w:val="22"/>
              </w:rPr>
              <w:t xml:space="preserve">Khoản 2 Điều 46 Luật Xử lý vi phạm hành chính 2012 (được sửa đổi, bổ sung tại điểm a khoản 21 Điều 1 Luật sửa đổi, bổ sung một số điều của Luật Xử lý vi phạm hành chính năm 2020) quy định Chi cục trưởng một số đơn vị như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là chủ thể có thẩm quyền xử phạt vi phạm hành chính. Tuy nhiên, hiện nay Chính phủ chưa có quy định cụ thể về cơ quan thực hiện chức năng thanh tra chuyên ngành theo quy định của Luật Thanh tra năm 2022. Trong khi khoản 2 Điều 53 Luật Xử lý </w:t>
            </w:r>
            <w:r w:rsidRPr="00BD2E23">
              <w:rPr>
                <w:sz w:val="22"/>
              </w:rPr>
              <w:lastRenderedPageBreak/>
              <w:t>vi phạm hành chính 2012 (được sửa đổi, bổ sung tại điểm khoản 27 Điều 1 Luật sửa đổi, bổ sung một số điều của Luật Xử lý vi phạm hành chính năm 2020) quy định “Trường hợp chức danh có thẩm quyền xử phạt vi phạm hành chính có sự thay đổi về nhiệm vụ, quyền hạn thì thẩm quyền xử phạt của chức danh đó do Chính phủ quy định sau khi được sự đồng ý của Ủy ban thường vụ Quốc hội”. Điều này gây khó khăn cho các đơn vị trong việc xử phạt vi phạm hành chính.</w:t>
            </w:r>
          </w:p>
          <w:p w14:paraId="1D19027E" w14:textId="467D0C4C" w:rsidR="00F1726A" w:rsidRPr="00BD2E23" w:rsidRDefault="00F1726A" w:rsidP="00F1726A">
            <w:pPr>
              <w:spacing w:after="0" w:line="240" w:lineRule="auto"/>
              <w:jc w:val="both"/>
              <w:rPr>
                <w:sz w:val="22"/>
              </w:rPr>
            </w:pPr>
            <w:r w:rsidRPr="00BD2E23">
              <w:rPr>
                <w:sz w:val="22"/>
              </w:rPr>
              <w:t>Đề nghị Chính phủ sớm ban hành quy định hướng dẫn vấn đề này.</w:t>
            </w:r>
          </w:p>
        </w:tc>
        <w:tc>
          <w:tcPr>
            <w:tcW w:w="2268" w:type="dxa"/>
            <w:vMerge w:val="restart"/>
            <w:shd w:val="clear" w:color="auto" w:fill="auto"/>
            <w:hideMark/>
          </w:tcPr>
          <w:p w14:paraId="63814D4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727F5F4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1B7744F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0F05355D" w14:textId="77777777" w:rsidTr="00626FDA">
        <w:trPr>
          <w:trHeight w:val="1078"/>
        </w:trPr>
        <w:tc>
          <w:tcPr>
            <w:tcW w:w="709" w:type="dxa"/>
            <w:shd w:val="clear" w:color="FFFFFF" w:fill="FFFFFF"/>
            <w:hideMark/>
          </w:tcPr>
          <w:p w14:paraId="3F75C23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23A8F19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234891A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3209B506" w14:textId="77777777" w:rsidR="00F1726A" w:rsidRPr="00BD2E23" w:rsidRDefault="00F1726A" w:rsidP="00F1726A">
            <w:pPr>
              <w:spacing w:after="0" w:line="240" w:lineRule="auto"/>
              <w:jc w:val="both"/>
              <w:rPr>
                <w:sz w:val="22"/>
              </w:rPr>
            </w:pPr>
            <w:r w:rsidRPr="00BD2E23">
              <w:rPr>
                <w:sz w:val="22"/>
              </w:rPr>
              <w:t>Tại khoản 5 Điều 58 Luật Xử lý vi phạm hành chính năm 2012, được sửa đổi, bổ sung tại khoản 29 Điều 1 Luật sửa đổi, bổ sung một số điều của Luật Xử lý vi phạm hành chính 2020 thì: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trừ trường hợp biên bản vi phạm hành chính được lập trên tàu bay, tàu biển, tàu hỏa”. Tuy nhiên, vì thời hạn chuyển hồ sơ quá ngắn nên trên thực tiễn người có thẩm quyền lập biên bản gặp phải khó khăn.</w:t>
            </w:r>
          </w:p>
          <w:p w14:paraId="397287D7" w14:textId="77777777" w:rsidR="00F1726A" w:rsidRPr="00BD2E23" w:rsidRDefault="00F1726A" w:rsidP="00F1726A">
            <w:pPr>
              <w:spacing w:after="0" w:line="240" w:lineRule="auto"/>
              <w:jc w:val="both"/>
              <w:rPr>
                <w:sz w:val="22"/>
              </w:rPr>
            </w:pPr>
            <w:r w:rsidRPr="00BD2E23">
              <w:rPr>
                <w:sz w:val="22"/>
              </w:rPr>
              <w:t>Đề nghị sửa quy định này theo hướng tăng thời hạn là 02 ngày làm việc kể từ khi lập biên bản.</w:t>
            </w:r>
          </w:p>
        </w:tc>
        <w:tc>
          <w:tcPr>
            <w:tcW w:w="2268" w:type="dxa"/>
            <w:vMerge/>
            <w:shd w:val="clear" w:color="auto" w:fill="auto"/>
            <w:hideMark/>
          </w:tcPr>
          <w:p w14:paraId="79D202B7"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08BF2ED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9752B2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2A94573A" w14:textId="77777777" w:rsidTr="00626FDA">
        <w:trPr>
          <w:trHeight w:val="288"/>
        </w:trPr>
        <w:tc>
          <w:tcPr>
            <w:tcW w:w="709" w:type="dxa"/>
            <w:shd w:val="clear" w:color="auto" w:fill="auto"/>
            <w:hideMark/>
          </w:tcPr>
          <w:p w14:paraId="55DCDB1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14CEFFCB"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6437C5D1"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AACD02C" w14:textId="77777777" w:rsidR="00F1726A" w:rsidRPr="00BD2E23" w:rsidRDefault="00F1726A" w:rsidP="00F1726A">
            <w:pPr>
              <w:spacing w:after="0" w:line="240" w:lineRule="auto"/>
              <w:jc w:val="both"/>
              <w:rPr>
                <w:sz w:val="22"/>
              </w:rPr>
            </w:pPr>
            <w:r w:rsidRPr="00BD2E23">
              <w:rPr>
                <w:sz w:val="22"/>
              </w:rPr>
              <w:t>Tại điểm b khoản 2 Điều 60 Luật Xử lý vi phạm hành chính năm 2012 quy định một trong các căn cứ để xác định giá trị tang vật vi phạm hành chính để làm căn cứ xác định khung tiền phạt, thẩm quyền xử phạt là giá theo thông báo của cơ quan tài chính địa phương; trường hợp không có thông báo giá thì theo giá thị trường của địa phương tại thời điểm xảy ra vi phạm hành chính. Tuy nhiên, hiện chưa có hướng dẫn cụ thể về cách xác định giá thị trường nên địa phương còn gặp khó khăn trong quá trình xử phạt.</w:t>
            </w:r>
          </w:p>
          <w:p w14:paraId="62BAFB61" w14:textId="77777777" w:rsidR="00F1726A" w:rsidRPr="00BD2E23" w:rsidRDefault="00F1726A" w:rsidP="00F1726A">
            <w:pPr>
              <w:spacing w:after="0" w:line="240" w:lineRule="auto"/>
              <w:jc w:val="both"/>
              <w:rPr>
                <w:sz w:val="22"/>
              </w:rPr>
            </w:pPr>
            <w:r w:rsidRPr="00BD2E23">
              <w:rPr>
                <w:sz w:val="22"/>
              </w:rPr>
              <w:t>Đề nghị ban hành quy định cụ thể nội dung này để làm cơ sở cho địa phương thực hiện đảm bảo thống nhất.</w:t>
            </w:r>
          </w:p>
        </w:tc>
        <w:tc>
          <w:tcPr>
            <w:tcW w:w="2268" w:type="dxa"/>
            <w:vMerge/>
            <w:shd w:val="clear" w:color="auto" w:fill="auto"/>
            <w:hideMark/>
          </w:tcPr>
          <w:p w14:paraId="3A4A9872"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5AC72FF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26872B4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8B31AF3" w14:textId="77777777" w:rsidTr="00626FDA">
        <w:trPr>
          <w:trHeight w:val="70"/>
        </w:trPr>
        <w:tc>
          <w:tcPr>
            <w:tcW w:w="709" w:type="dxa"/>
            <w:shd w:val="clear" w:color="FFFFFF" w:fill="FFFFFF"/>
            <w:hideMark/>
          </w:tcPr>
          <w:p w14:paraId="17E31F6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5</w:t>
            </w:r>
          </w:p>
        </w:tc>
        <w:tc>
          <w:tcPr>
            <w:tcW w:w="2269" w:type="dxa"/>
            <w:shd w:val="clear" w:color="auto" w:fill="auto"/>
            <w:hideMark/>
          </w:tcPr>
          <w:p w14:paraId="7F381890"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2613595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3 Điều 46</w:t>
            </w:r>
          </w:p>
        </w:tc>
        <w:tc>
          <w:tcPr>
            <w:tcW w:w="5954" w:type="dxa"/>
            <w:shd w:val="clear" w:color="auto" w:fill="auto"/>
            <w:hideMark/>
          </w:tcPr>
          <w:p w14:paraId="4F56BFA9" w14:textId="77777777" w:rsidR="00F1726A" w:rsidRPr="00BD2E23" w:rsidRDefault="00F1726A" w:rsidP="00F1726A">
            <w:pPr>
              <w:spacing w:after="0" w:line="240" w:lineRule="auto"/>
              <w:jc w:val="both"/>
              <w:rPr>
                <w:sz w:val="22"/>
              </w:rPr>
            </w:pPr>
            <w:r w:rsidRPr="00BD2E23">
              <w:rPr>
                <w:sz w:val="22"/>
              </w:rPr>
              <w:t>Kiến nghị Chính phủ bổ sung thẩm quyền xử phạt của Chánh Thanh tra tỉnh vào các Nghị định xử phạt vi phạm hành chính trong từng lĩnh vực quản lý nhà nước, đảm bảo thẩm quyền xử phạt theo quy định tại khoản 3 Điều 46 Luật Xử lý vi phạm hành chính (được bổ sung tại điểm b khoản 1 Điều 116 Luật Thanh tra năm 2022).</w:t>
            </w:r>
          </w:p>
        </w:tc>
        <w:tc>
          <w:tcPr>
            <w:tcW w:w="2268" w:type="dxa"/>
            <w:shd w:val="clear" w:color="auto" w:fill="auto"/>
            <w:hideMark/>
          </w:tcPr>
          <w:p w14:paraId="4E038F8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Sóc Trăng</w:t>
            </w:r>
          </w:p>
        </w:tc>
        <w:tc>
          <w:tcPr>
            <w:tcW w:w="1559" w:type="dxa"/>
            <w:shd w:val="clear" w:color="auto" w:fill="auto"/>
            <w:hideMark/>
          </w:tcPr>
          <w:p w14:paraId="79A740A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 (Chính phủ)</w:t>
            </w:r>
          </w:p>
        </w:tc>
        <w:tc>
          <w:tcPr>
            <w:tcW w:w="1417" w:type="dxa"/>
            <w:shd w:val="clear" w:color="auto" w:fill="auto"/>
            <w:hideMark/>
          </w:tcPr>
          <w:p w14:paraId="20675EF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1B2A17F3" w14:textId="77777777" w:rsidTr="00626FDA">
        <w:trPr>
          <w:trHeight w:val="70"/>
        </w:trPr>
        <w:tc>
          <w:tcPr>
            <w:tcW w:w="709" w:type="dxa"/>
            <w:shd w:val="clear" w:color="auto" w:fill="auto"/>
            <w:hideMark/>
          </w:tcPr>
          <w:p w14:paraId="4A1DA15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6</w:t>
            </w:r>
          </w:p>
        </w:tc>
        <w:tc>
          <w:tcPr>
            <w:tcW w:w="2269" w:type="dxa"/>
            <w:shd w:val="clear" w:color="auto" w:fill="auto"/>
            <w:hideMark/>
          </w:tcPr>
          <w:p w14:paraId="6DC4326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75B634C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70</w:t>
            </w:r>
          </w:p>
          <w:p w14:paraId="51F488D4" w14:textId="6A139DC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và khoản 2 </w:t>
            </w:r>
          </w:p>
          <w:p w14:paraId="1ACE1CB8" w14:textId="2D32175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74</w:t>
            </w:r>
          </w:p>
        </w:tc>
        <w:tc>
          <w:tcPr>
            <w:tcW w:w="5954" w:type="dxa"/>
            <w:shd w:val="clear" w:color="auto" w:fill="auto"/>
            <w:hideMark/>
          </w:tcPr>
          <w:p w14:paraId="70307204" w14:textId="77777777" w:rsidR="00F1726A" w:rsidRPr="00BD2E23" w:rsidRDefault="00F1726A" w:rsidP="00F1726A">
            <w:pPr>
              <w:spacing w:after="0" w:line="240" w:lineRule="auto"/>
              <w:jc w:val="both"/>
              <w:rPr>
                <w:sz w:val="22"/>
              </w:rPr>
            </w:pPr>
            <w:r w:rsidRPr="00BD2E23">
              <w:rPr>
                <w:sz w:val="22"/>
              </w:rPr>
              <w:t xml:space="preserve">Kiến nghị Bộ Tư pháp tham mưu Chính phủ trình Quốc hội sửa </w:t>
            </w:r>
            <w:r w:rsidRPr="00F65AF4">
              <w:rPr>
                <w:spacing w:val="-10"/>
                <w:sz w:val="22"/>
              </w:rPr>
              <w:t>đổi, bổ sung Điều 70 và khoản 2 Điều 74 Luật Xử lý vi phạm hành chính.</w:t>
            </w:r>
          </w:p>
        </w:tc>
        <w:tc>
          <w:tcPr>
            <w:tcW w:w="2268" w:type="dxa"/>
            <w:vMerge w:val="restart"/>
            <w:shd w:val="clear" w:color="auto" w:fill="auto"/>
            <w:hideMark/>
          </w:tcPr>
          <w:p w14:paraId="0D9305F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Sóc Trăng</w:t>
            </w:r>
          </w:p>
        </w:tc>
        <w:tc>
          <w:tcPr>
            <w:tcW w:w="1559" w:type="dxa"/>
            <w:shd w:val="clear" w:color="auto" w:fill="auto"/>
            <w:hideMark/>
          </w:tcPr>
          <w:p w14:paraId="5C5931D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 (Chính phủ)</w:t>
            </w:r>
          </w:p>
        </w:tc>
        <w:tc>
          <w:tcPr>
            <w:tcW w:w="1417" w:type="dxa"/>
            <w:shd w:val="clear" w:color="auto" w:fill="auto"/>
            <w:hideMark/>
          </w:tcPr>
          <w:p w14:paraId="64DA062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6D09DA1" w14:textId="77777777" w:rsidTr="00626FDA">
        <w:trPr>
          <w:trHeight w:val="70"/>
        </w:trPr>
        <w:tc>
          <w:tcPr>
            <w:tcW w:w="709" w:type="dxa"/>
            <w:shd w:val="clear" w:color="FFFFFF" w:fill="FFFFFF"/>
            <w:hideMark/>
          </w:tcPr>
          <w:p w14:paraId="38E597B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7</w:t>
            </w:r>
          </w:p>
        </w:tc>
        <w:tc>
          <w:tcPr>
            <w:tcW w:w="2269" w:type="dxa"/>
            <w:shd w:val="clear" w:color="auto" w:fill="auto"/>
            <w:hideMark/>
          </w:tcPr>
          <w:p w14:paraId="5AF9805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auto" w:fill="auto"/>
            <w:hideMark/>
          </w:tcPr>
          <w:p w14:paraId="30BEAE4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53</w:t>
            </w:r>
          </w:p>
        </w:tc>
        <w:tc>
          <w:tcPr>
            <w:tcW w:w="5954" w:type="dxa"/>
            <w:shd w:val="clear" w:color="auto" w:fill="auto"/>
            <w:hideMark/>
          </w:tcPr>
          <w:p w14:paraId="1E2FC31D" w14:textId="77777777" w:rsidR="00F1726A" w:rsidRPr="00BD2E23" w:rsidRDefault="00F1726A" w:rsidP="00F1726A">
            <w:pPr>
              <w:spacing w:after="0" w:line="240" w:lineRule="auto"/>
              <w:jc w:val="both"/>
              <w:rPr>
                <w:sz w:val="22"/>
              </w:rPr>
            </w:pPr>
            <w:r w:rsidRPr="00BD2E23">
              <w:rPr>
                <w:sz w:val="22"/>
              </w:rPr>
              <w:t xml:space="preserve">Kiến nghị Bộ Tư pháp hướng dẫn thẩm quyền xử phạt của các chức danh có thay đổi về nhiệm vụ, quyền hạn theo quy định tại Điều 53 Luật Xử lý vi phạm hành chính để có cơ sở xử phạt theo </w:t>
            </w:r>
            <w:r w:rsidRPr="00F65AF4">
              <w:rPr>
                <w:spacing w:val="-6"/>
                <w:sz w:val="22"/>
              </w:rPr>
              <w:t>thẩm quyền, tránh vi phạm thẩm quyền xử phạt vi phạm hành chính.</w:t>
            </w:r>
          </w:p>
        </w:tc>
        <w:tc>
          <w:tcPr>
            <w:tcW w:w="2268" w:type="dxa"/>
            <w:vMerge/>
            <w:shd w:val="clear" w:color="auto" w:fill="auto"/>
            <w:hideMark/>
          </w:tcPr>
          <w:p w14:paraId="295CFEA9"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6FA26C0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4517A2E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00BD09AD" w14:textId="77777777" w:rsidTr="00626FDA">
        <w:trPr>
          <w:trHeight w:val="601"/>
        </w:trPr>
        <w:tc>
          <w:tcPr>
            <w:tcW w:w="709" w:type="dxa"/>
            <w:shd w:val="clear" w:color="auto" w:fill="auto"/>
            <w:hideMark/>
          </w:tcPr>
          <w:p w14:paraId="7C3C080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8</w:t>
            </w:r>
          </w:p>
        </w:tc>
        <w:tc>
          <w:tcPr>
            <w:tcW w:w="2269" w:type="dxa"/>
            <w:shd w:val="clear" w:color="FFFFFF" w:fill="FFFFFF"/>
            <w:hideMark/>
          </w:tcPr>
          <w:p w14:paraId="260D970B"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Xử lý vi phạm hành chính năm 2012 (được sửa đổi, bổ sung năm 2020)</w:t>
            </w:r>
          </w:p>
        </w:tc>
        <w:tc>
          <w:tcPr>
            <w:tcW w:w="1417" w:type="dxa"/>
            <w:shd w:val="clear" w:color="FFFFFF" w:fill="FFFFFF"/>
            <w:hideMark/>
          </w:tcPr>
          <w:p w14:paraId="79A1A60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b </w:t>
            </w:r>
          </w:p>
          <w:p w14:paraId="50ABD5D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4 </w:t>
            </w:r>
          </w:p>
          <w:p w14:paraId="72683D03" w14:textId="6B382B3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126</w:t>
            </w:r>
          </w:p>
        </w:tc>
        <w:tc>
          <w:tcPr>
            <w:tcW w:w="5954" w:type="dxa"/>
            <w:shd w:val="clear" w:color="FFFFFF" w:fill="FFFFFF"/>
            <w:hideMark/>
          </w:tcPr>
          <w:p w14:paraId="23F988E3" w14:textId="77777777" w:rsidR="00F1726A" w:rsidRPr="00BD2E23" w:rsidRDefault="00F1726A" w:rsidP="00F1726A">
            <w:pPr>
              <w:spacing w:after="0" w:line="240" w:lineRule="auto"/>
              <w:jc w:val="both"/>
              <w:rPr>
                <w:sz w:val="22"/>
              </w:rPr>
            </w:pPr>
            <w:r w:rsidRPr="00BD2E23">
              <w:rPr>
                <w:sz w:val="22"/>
              </w:rPr>
              <w:t xml:space="preserve">Tại điểm b khoản 4 Điều 126 Luật Xử lý vi phạm hành chính năm 2012 (được sửa đổi, bổ sung tại điểm b khoản 65 Điều 1 Luật sửa đổi, bổ sung một số điều của Luật Xử lý vi phạm hành chính năm 2020) quy định “Trường hợp không xác định được người vi phạm, chủ sở hữu, người quản lý hoặc người sử dụng hợp pháp của tang vật, phương tiện thì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 Việc quy định thời hạn thông báo 01 năm là quá dài, nhất là trong trường hợp tang </w:t>
            </w:r>
            <w:r w:rsidRPr="00BD2E23">
              <w:rPr>
                <w:sz w:val="22"/>
              </w:rPr>
              <w:lastRenderedPageBreak/>
              <w:t>vật, phương tiện vi phạm hành chính là hàng hoá dễ bị hư hỏng còn còn hạn sử dụng ngắn.</w:t>
            </w:r>
          </w:p>
          <w:p w14:paraId="37053C6A" w14:textId="0A44740C" w:rsidR="00F1726A" w:rsidRPr="00BD2E23" w:rsidRDefault="00F1726A" w:rsidP="00F1726A">
            <w:pPr>
              <w:spacing w:after="0" w:line="240" w:lineRule="auto"/>
              <w:jc w:val="both"/>
              <w:rPr>
                <w:sz w:val="22"/>
              </w:rPr>
            </w:pPr>
            <w:r w:rsidRPr="00BD2E23">
              <w:rPr>
                <w:sz w:val="22"/>
              </w:rPr>
              <w:t>Đề nghị giảm thời gian thông báo trên phương tiện thông tin đại chúng đối với các tang vật, phương tiện vi phạm hành chính bị tạm giữ trong trường hợp cho phù hợp.</w:t>
            </w:r>
          </w:p>
        </w:tc>
        <w:tc>
          <w:tcPr>
            <w:tcW w:w="2268" w:type="dxa"/>
            <w:shd w:val="clear" w:color="FFFFFF" w:fill="FFFFFF"/>
            <w:hideMark/>
          </w:tcPr>
          <w:p w14:paraId="5EEB811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FFFFFF" w:fill="FFFFFF"/>
            <w:hideMark/>
          </w:tcPr>
          <w:p w14:paraId="0BC3BC8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FFFFFF" w:fill="FFFFFF"/>
            <w:hideMark/>
          </w:tcPr>
          <w:p w14:paraId="6F25305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3F6A4FE" w14:textId="77777777" w:rsidTr="00626FDA">
        <w:trPr>
          <w:trHeight w:val="132"/>
        </w:trPr>
        <w:tc>
          <w:tcPr>
            <w:tcW w:w="709" w:type="dxa"/>
            <w:shd w:val="clear" w:color="FFFFFF" w:fill="FFFFFF"/>
            <w:hideMark/>
          </w:tcPr>
          <w:p w14:paraId="6F28D3A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9</w:t>
            </w:r>
          </w:p>
        </w:tc>
        <w:tc>
          <w:tcPr>
            <w:tcW w:w="2269" w:type="dxa"/>
            <w:shd w:val="clear" w:color="auto" w:fill="auto"/>
            <w:hideMark/>
          </w:tcPr>
          <w:p w14:paraId="0C4C115A"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116/2021/NĐ-CP ngày 21/12/2021 của Chính phủ về quy định chi tiết một số điều của Luật Phòng, chống ma túy; Luật Xử lý vi phạm hành chính về cai nghiện ma túy và quản lý sau cai nghiện. </w:t>
            </w:r>
          </w:p>
        </w:tc>
        <w:tc>
          <w:tcPr>
            <w:tcW w:w="1417" w:type="dxa"/>
            <w:shd w:val="clear" w:color="auto" w:fill="auto"/>
            <w:hideMark/>
          </w:tcPr>
          <w:p w14:paraId="78D163D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3 </w:t>
            </w:r>
          </w:p>
          <w:p w14:paraId="5D424F62" w14:textId="13F101A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84</w:t>
            </w:r>
          </w:p>
        </w:tc>
        <w:tc>
          <w:tcPr>
            <w:tcW w:w="5954" w:type="dxa"/>
            <w:shd w:val="clear" w:color="auto" w:fill="auto"/>
            <w:hideMark/>
          </w:tcPr>
          <w:p w14:paraId="269106B7" w14:textId="77777777" w:rsidR="00F1726A" w:rsidRPr="00BD2E23" w:rsidRDefault="00F1726A" w:rsidP="00F1726A">
            <w:pPr>
              <w:spacing w:after="0" w:line="240" w:lineRule="auto"/>
              <w:jc w:val="both"/>
              <w:rPr>
                <w:sz w:val="22"/>
              </w:rPr>
            </w:pPr>
            <w:r w:rsidRPr="00BD2E23">
              <w:rPr>
                <w:sz w:val="22"/>
              </w:rPr>
              <w:t>Đề nghị Bộ Lao động, Thương binh và Xã hội phối hợp Bộ, ngành có liên quan hướng dẫn việc tổ chức dạy và học tại cơ sở cai nghiện bắt buộc theo khoản 3 Điều 84 Nghị định số 116/2021/NĐ-CP ngày 21 tháng 12 năm 2021 của Chính phủ về quy định chi tiết một số điều của Luật Phòng, chống ma túy; Luật Xử lý vi phạm hành chính về cai nghiện ma túy và quản lý sau cai nghiện.</w:t>
            </w:r>
          </w:p>
          <w:p w14:paraId="53EC4A74" w14:textId="24BB5022" w:rsidR="00F1726A" w:rsidRPr="00BD2E23" w:rsidRDefault="00F1726A" w:rsidP="00F1726A">
            <w:pPr>
              <w:spacing w:after="0" w:line="240" w:lineRule="auto"/>
              <w:jc w:val="both"/>
              <w:rPr>
                <w:sz w:val="22"/>
              </w:rPr>
            </w:pPr>
            <w:r w:rsidRPr="00BD2E23">
              <w:rPr>
                <w:sz w:val="22"/>
              </w:rPr>
              <w:t>Hướng dẫn về trình tự, thủ tục xác định “Người sau cai nghiện ốm yếu không có khả năng lao động, không xác định được nơi cư trú” đưa đối tượng vào cơ sở bảo trợ xã hội nơi cơ sở cai nghiện bắt buộc đóng trụ sở; hướng dẫn cụ thể về trình tự, thủ tục đưa đối tượng ốm nặng, mắc bệnh hiểm nghèo không xác định được nơi cư trú thuộc trường hợp được tạm đình chỉ chấp hành quyết định hoặc được miễn chấp hành phần thời gian còn lại thì được đưa về cơ sở y tế tại địa phương nơi trường giáo dưỡng, cơ sở giáo dục bắt buộc, cơ sở cai nghiện bắt buộc đóng trụ sở để điều trị; hướng dẫn về chức năng, nhiệm vụ, quyền hạn, chế độ của các vị trí: Trưởng khu, Đội trưởng, Trưởng cơ sở cung cấp dịch vụ.</w:t>
            </w:r>
          </w:p>
        </w:tc>
        <w:tc>
          <w:tcPr>
            <w:tcW w:w="2268" w:type="dxa"/>
            <w:shd w:val="clear" w:color="auto" w:fill="auto"/>
            <w:hideMark/>
          </w:tcPr>
          <w:p w14:paraId="2AF1148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thành phố</w:t>
            </w:r>
          </w:p>
          <w:p w14:paraId="7DADC82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Cần Thơ</w:t>
            </w:r>
          </w:p>
        </w:tc>
        <w:tc>
          <w:tcPr>
            <w:tcW w:w="1559" w:type="dxa"/>
            <w:shd w:val="clear" w:color="auto" w:fill="auto"/>
            <w:hideMark/>
          </w:tcPr>
          <w:p w14:paraId="629647EB" w14:textId="77777777" w:rsidR="00637352"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7F24966B" w14:textId="3A51EDE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chuyên môn thuộc </w:t>
            </w:r>
          </w:p>
          <w:p w14:paraId="0EE447BA" w14:textId="39AB919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Lao động - Thương binh và Xã hội</w:t>
            </w:r>
          </w:p>
        </w:tc>
        <w:tc>
          <w:tcPr>
            <w:tcW w:w="1417" w:type="dxa"/>
            <w:shd w:val="clear" w:color="auto" w:fill="auto"/>
            <w:hideMark/>
          </w:tcPr>
          <w:p w14:paraId="66A07007" w14:textId="00ACA896" w:rsidR="00F1726A" w:rsidRPr="0039786C" w:rsidRDefault="00637352" w:rsidP="00F1726A">
            <w:pPr>
              <w:spacing w:before="20" w:after="20" w:line="240" w:lineRule="auto"/>
              <w:jc w:val="center"/>
              <w:rPr>
                <w:rFonts w:eastAsia="Times New Roman"/>
                <w:color w:val="000000"/>
                <w:sz w:val="22"/>
              </w:rPr>
            </w:pPr>
            <w:r w:rsidRPr="00637352">
              <w:rPr>
                <w:rFonts w:eastAsia="Times New Roman"/>
                <w:color w:val="000000"/>
                <w:spacing w:val="-4"/>
                <w:sz w:val="22"/>
              </w:rPr>
              <w:t xml:space="preserve">Bộ Lao </w:t>
            </w:r>
            <w:r w:rsidR="00F1726A" w:rsidRPr="00637352">
              <w:rPr>
                <w:rFonts w:eastAsia="Times New Roman"/>
                <w:color w:val="000000"/>
                <w:spacing w:val="-4"/>
                <w:sz w:val="22"/>
              </w:rPr>
              <w:t>động,</w:t>
            </w:r>
            <w:r w:rsidR="00F1726A" w:rsidRPr="0039786C">
              <w:rPr>
                <w:rFonts w:eastAsia="Times New Roman"/>
                <w:color w:val="000000"/>
                <w:sz w:val="22"/>
              </w:rPr>
              <w:t xml:space="preserve"> Thương binh và Xã hội</w:t>
            </w:r>
          </w:p>
        </w:tc>
      </w:tr>
      <w:tr w:rsidR="00F1726A" w:rsidRPr="0039786C" w14:paraId="4E1D7C86" w14:textId="77777777" w:rsidTr="00626FDA">
        <w:trPr>
          <w:trHeight w:val="759"/>
        </w:trPr>
        <w:tc>
          <w:tcPr>
            <w:tcW w:w="709" w:type="dxa"/>
            <w:shd w:val="clear" w:color="auto" w:fill="auto"/>
            <w:hideMark/>
          </w:tcPr>
          <w:p w14:paraId="1824860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10</w:t>
            </w:r>
          </w:p>
        </w:tc>
        <w:tc>
          <w:tcPr>
            <w:tcW w:w="2269" w:type="dxa"/>
            <w:shd w:val="clear" w:color="auto" w:fill="auto"/>
            <w:hideMark/>
          </w:tcPr>
          <w:p w14:paraId="4C37A27F"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118/2021/NĐ-CP ngày 23/12/2021 của Chính phủ Quy định chi tiết một số điều và biện pháp thi hành Luật Xử lý vi phạm hành chính</w:t>
            </w:r>
          </w:p>
        </w:tc>
        <w:tc>
          <w:tcPr>
            <w:tcW w:w="1417" w:type="dxa"/>
            <w:shd w:val="clear" w:color="auto" w:fill="auto"/>
            <w:hideMark/>
          </w:tcPr>
          <w:p w14:paraId="0D61D30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CEA8FA8" w14:textId="77777777" w:rsidR="00F1726A" w:rsidRPr="00BD2E23" w:rsidRDefault="00F1726A" w:rsidP="00F1726A">
            <w:pPr>
              <w:spacing w:after="0" w:line="240" w:lineRule="auto"/>
              <w:jc w:val="both"/>
              <w:rPr>
                <w:sz w:val="22"/>
              </w:rPr>
            </w:pPr>
            <w:r w:rsidRPr="00BD2E23">
              <w:rPr>
                <w:sz w:val="22"/>
              </w:rPr>
              <w:t>Xem xét, ban hành thông tư quy định chi tiết nội dung được giao trong Nghị định số 118/2021/NĐ-CP ngày 23/12/2021 của Chính phủ quy định chi tiết một số điều và biện pháp thi hành Luật Xử lý vi phạm hành chính.</w:t>
            </w:r>
          </w:p>
        </w:tc>
        <w:tc>
          <w:tcPr>
            <w:tcW w:w="2268" w:type="dxa"/>
            <w:shd w:val="clear" w:color="auto" w:fill="auto"/>
            <w:hideMark/>
          </w:tcPr>
          <w:p w14:paraId="4D961C7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Bạc Liêu</w:t>
            </w:r>
          </w:p>
        </w:tc>
        <w:tc>
          <w:tcPr>
            <w:tcW w:w="1559" w:type="dxa"/>
            <w:shd w:val="clear" w:color="auto" w:fill="auto"/>
            <w:hideMark/>
          </w:tcPr>
          <w:p w14:paraId="7ACC3BBC" w14:textId="77777777" w:rsidR="00637352"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05FC238C" w14:textId="081C92D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chuyên môn thuộc </w:t>
            </w:r>
          </w:p>
          <w:p w14:paraId="12CFB603" w14:textId="34EC6A5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4586595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5F742FD" w14:textId="77777777" w:rsidTr="00626FDA">
        <w:trPr>
          <w:trHeight w:val="70"/>
        </w:trPr>
        <w:tc>
          <w:tcPr>
            <w:tcW w:w="709" w:type="dxa"/>
            <w:shd w:val="clear" w:color="FFFFFF" w:fill="FFFFFF"/>
            <w:hideMark/>
          </w:tcPr>
          <w:p w14:paraId="5C3F036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11</w:t>
            </w:r>
          </w:p>
        </w:tc>
        <w:tc>
          <w:tcPr>
            <w:tcW w:w="2269" w:type="dxa"/>
            <w:shd w:val="clear" w:color="auto" w:fill="auto"/>
            <w:hideMark/>
          </w:tcPr>
          <w:p w14:paraId="7873A298"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122/2021/NĐ-CP ngày 28/12/2021 của Chính </w:t>
            </w:r>
            <w:r w:rsidRPr="0039786C">
              <w:rPr>
                <w:rFonts w:eastAsia="Times New Roman"/>
                <w:color w:val="000000"/>
                <w:sz w:val="22"/>
              </w:rPr>
              <w:lastRenderedPageBreak/>
              <w:t>phủ Quy định về xử phạt vi phạm hành chính trong lĩnh vực kế hoạch và đầu tư</w:t>
            </w:r>
          </w:p>
        </w:tc>
        <w:tc>
          <w:tcPr>
            <w:tcW w:w="1417" w:type="dxa"/>
            <w:shd w:val="clear" w:color="auto" w:fill="auto"/>
            <w:hideMark/>
          </w:tcPr>
          <w:p w14:paraId="6228361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Điểm a </w:t>
            </w:r>
          </w:p>
          <w:p w14:paraId="624BC4C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1 </w:t>
            </w:r>
          </w:p>
          <w:p w14:paraId="3B566EB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và Điểm a khoản 2 vào khoản 4 </w:t>
            </w:r>
          </w:p>
          <w:p w14:paraId="0731A94B" w14:textId="7DE1282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19</w:t>
            </w:r>
          </w:p>
        </w:tc>
        <w:tc>
          <w:tcPr>
            <w:tcW w:w="5954" w:type="dxa"/>
            <w:shd w:val="clear" w:color="auto" w:fill="auto"/>
            <w:hideMark/>
          </w:tcPr>
          <w:p w14:paraId="7F513F43" w14:textId="77777777" w:rsidR="00F1726A" w:rsidRPr="00BD2E23" w:rsidRDefault="00F1726A" w:rsidP="00F1726A">
            <w:pPr>
              <w:spacing w:after="0" w:line="240" w:lineRule="auto"/>
              <w:jc w:val="both"/>
              <w:rPr>
                <w:sz w:val="22"/>
              </w:rPr>
            </w:pPr>
            <w:r w:rsidRPr="00BD2E23">
              <w:rPr>
                <w:sz w:val="22"/>
              </w:rPr>
              <w:lastRenderedPageBreak/>
              <w:t>1. Điểm a khoản 1 Điều 19 Nghị định số 122/2021/NĐ-CP  quy định: “1. Phạt tiền từ 50.000.000 đồng đến 70.000.000 đồng đối với một trong các hành vi sau:</w:t>
            </w:r>
          </w:p>
          <w:p w14:paraId="62A5A424" w14:textId="1C5FBFE0" w:rsidR="00F1726A" w:rsidRPr="00BD2E23" w:rsidRDefault="00F1726A" w:rsidP="00F1726A">
            <w:pPr>
              <w:spacing w:after="0" w:line="240" w:lineRule="auto"/>
              <w:jc w:val="both"/>
              <w:rPr>
                <w:sz w:val="22"/>
              </w:rPr>
            </w:pPr>
            <w:r w:rsidRPr="00BD2E23">
              <w:rPr>
                <w:sz w:val="22"/>
              </w:rPr>
              <w:lastRenderedPageBreak/>
              <w:t>a) Không thực hiện ký quỹ hoặc không có bảo lãnh ngân hàng về nghĩa vụ ký quỹ để bảo đảm thực hiện dự án đầu tư có đề nghị Nhà nước giao đất, cho thuê đất, cho phép chuyển mục đích sử dụng đất, trừ trường hợp pháp luật quy định khác”.</w:t>
            </w:r>
          </w:p>
          <w:p w14:paraId="56288B56" w14:textId="77777777" w:rsidR="00F1726A" w:rsidRPr="00BD2E23" w:rsidRDefault="00F1726A" w:rsidP="00F1726A">
            <w:pPr>
              <w:spacing w:after="0" w:line="240" w:lineRule="auto"/>
              <w:jc w:val="both"/>
              <w:rPr>
                <w:sz w:val="22"/>
              </w:rPr>
            </w:pPr>
            <w:r w:rsidRPr="00BD2E23">
              <w:rPr>
                <w:sz w:val="22"/>
              </w:rPr>
              <w:t xml:space="preserve">2. Điểm a khoản 2 Điều 19 Nghị định số 122/2021/NĐ-CP quy định: “2. Phạt tiền từ 70.000.000 đồng đến 100.000.000 đồng đối với một trong các hành vi sau: </w:t>
            </w:r>
          </w:p>
          <w:p w14:paraId="17385054" w14:textId="23014E35" w:rsidR="00F1726A" w:rsidRPr="00BD2E23" w:rsidRDefault="00F1726A" w:rsidP="00F1726A">
            <w:pPr>
              <w:spacing w:after="0" w:line="240" w:lineRule="auto"/>
              <w:jc w:val="both"/>
              <w:rPr>
                <w:sz w:val="22"/>
              </w:rPr>
            </w:pPr>
            <w:r w:rsidRPr="00BD2E23">
              <w:rPr>
                <w:sz w:val="22"/>
              </w:rPr>
              <w:t>a) Không thực hiện theo đúng nội dung tại văn bản chấp thuận chủ trương đầu tư, chấp thuận chủ trương đầu tư đồng thời với chấp thuận nhà đầu tư, chấp thuận nhà đầu tư, Giấy chứng nhận đăng ký đầ</w:t>
            </w:r>
            <w:r>
              <w:rPr>
                <w:sz w:val="22"/>
              </w:rPr>
              <w:t>u tư</w:t>
            </w:r>
            <w:r w:rsidRPr="00BD2E23">
              <w:rPr>
                <w:sz w:val="22"/>
              </w:rPr>
              <w:t>”.</w:t>
            </w:r>
          </w:p>
          <w:p w14:paraId="666E7530" w14:textId="77777777" w:rsidR="00F1726A" w:rsidRPr="00BD2E23" w:rsidRDefault="00F1726A" w:rsidP="00F1726A">
            <w:pPr>
              <w:spacing w:after="0" w:line="240" w:lineRule="auto"/>
              <w:jc w:val="both"/>
              <w:rPr>
                <w:sz w:val="22"/>
              </w:rPr>
            </w:pPr>
            <w:r w:rsidRPr="00BD2E23">
              <w:rPr>
                <w:sz w:val="22"/>
              </w:rPr>
              <w:t>3. Điều 19. Vi phạm về thực hiện dự án đầu tư tại Việt Nam</w:t>
            </w:r>
          </w:p>
          <w:p w14:paraId="3692A800" w14:textId="77777777" w:rsidR="00F1726A" w:rsidRPr="00BD2E23" w:rsidRDefault="00F1726A" w:rsidP="00F1726A">
            <w:pPr>
              <w:spacing w:after="0" w:line="240" w:lineRule="auto"/>
              <w:jc w:val="both"/>
              <w:rPr>
                <w:sz w:val="22"/>
              </w:rPr>
            </w:pPr>
            <w:r w:rsidRPr="00BD2E23">
              <w:rPr>
                <w:sz w:val="22"/>
              </w:rPr>
              <w:t>“4. Biện pháp khắc phục hậu quả:</w:t>
            </w:r>
          </w:p>
          <w:p w14:paraId="5E2383DA" w14:textId="77777777" w:rsidR="00F1726A" w:rsidRDefault="00F1726A" w:rsidP="00F1726A">
            <w:pPr>
              <w:spacing w:after="0" w:line="240" w:lineRule="auto"/>
              <w:jc w:val="both"/>
              <w:rPr>
                <w:sz w:val="22"/>
              </w:rPr>
            </w:pPr>
            <w:r w:rsidRPr="00BD2E23">
              <w:rPr>
                <w:sz w:val="22"/>
              </w:rPr>
              <w:t>a) Buộc nộp bổ sung mức bảo đảm thực hiện dự án theo đúng quy định pháp luật đối với hành vi vi phạm quy định tại điểm c khoản 1 Điề</w:t>
            </w:r>
            <w:r>
              <w:rPr>
                <w:sz w:val="22"/>
              </w:rPr>
              <w:t>u này;</w:t>
            </w:r>
          </w:p>
          <w:p w14:paraId="3343E19E" w14:textId="13861944" w:rsidR="00F1726A" w:rsidRPr="00BD2E23" w:rsidRDefault="00F1726A" w:rsidP="00F1726A">
            <w:pPr>
              <w:spacing w:after="0" w:line="240" w:lineRule="auto"/>
              <w:jc w:val="both"/>
              <w:rPr>
                <w:sz w:val="22"/>
              </w:rPr>
            </w:pPr>
            <w:r w:rsidRPr="00BD2E23">
              <w:rPr>
                <w:sz w:val="22"/>
              </w:rPr>
              <w:t>b) Buộc nộp lại số lợi bất hợp pháp có được do việc kê khai lập hồ sơ không hợp pháp, không trung thực, không chính xác đối với hành vi vi phạm quy định tại điểm d khoản 1 Điều này;</w:t>
            </w:r>
          </w:p>
          <w:p w14:paraId="4E33272A" w14:textId="77777777" w:rsidR="00F1726A" w:rsidRPr="00BD2E23" w:rsidRDefault="00F1726A" w:rsidP="00F1726A">
            <w:pPr>
              <w:spacing w:after="0" w:line="240" w:lineRule="auto"/>
              <w:jc w:val="both"/>
              <w:rPr>
                <w:sz w:val="22"/>
              </w:rPr>
            </w:pPr>
            <w:r w:rsidRPr="00BD2E23">
              <w:rPr>
                <w:sz w:val="22"/>
              </w:rPr>
              <w:t>c) Buộc thực hiện thủ tục thanh lý dự án đầu tư và các nghĩa vụ tài chính đối với hành vi vi phạm quy định tại điểm b khoản 2 Điều này;</w:t>
            </w:r>
          </w:p>
          <w:p w14:paraId="1B725C03" w14:textId="77777777" w:rsidR="00F1726A" w:rsidRPr="00BD2E23" w:rsidRDefault="00F1726A" w:rsidP="00F1726A">
            <w:pPr>
              <w:spacing w:after="0" w:line="240" w:lineRule="auto"/>
              <w:jc w:val="both"/>
              <w:rPr>
                <w:sz w:val="22"/>
              </w:rPr>
            </w:pPr>
            <w:r w:rsidRPr="00BD2E23">
              <w:rPr>
                <w:sz w:val="22"/>
              </w:rPr>
              <w:t>d) Buộc tiếp tục thực hiện dự án đầu tư theo tiến độ quy định tại Giấy chứng nhận đăng ký đầu tư, văn bản chấp thuận chủ trương đầu tư, văn bản chấp thuận chủ trương đầu tư đồng thời với chấp thuận nhà đầu tư hoặc chấm dứt hoạt động của dự án đầu tư đối với hành vi vi phạm quy định tại điểm c khoản 2 Điều này;</w:t>
            </w:r>
          </w:p>
          <w:p w14:paraId="0D40AC32" w14:textId="77777777" w:rsidR="00F1726A" w:rsidRPr="00BD2E23" w:rsidRDefault="00F1726A" w:rsidP="00F1726A">
            <w:pPr>
              <w:spacing w:after="0" w:line="240" w:lineRule="auto"/>
              <w:jc w:val="both"/>
              <w:rPr>
                <w:sz w:val="22"/>
              </w:rPr>
            </w:pPr>
            <w:r w:rsidRPr="00BD2E23">
              <w:rPr>
                <w:sz w:val="22"/>
              </w:rPr>
              <w:t>đ) Buộc thực hiện thủ tục cấp Giấy chứng nhận đăng ký đầu tư, chấp thuận chủ trương đầu tư đồng thời với chấp thuận nhà đầu tư, chấp thuận nhà đầu tư đối với hành vi vi phạm quy định tại điểm a khoản 3 Điều này”.</w:t>
            </w:r>
          </w:p>
          <w:p w14:paraId="3A089CCE" w14:textId="77777777" w:rsidR="00F1726A" w:rsidRPr="00BD2E23" w:rsidRDefault="00F1726A" w:rsidP="00F1726A">
            <w:pPr>
              <w:spacing w:after="0" w:line="240" w:lineRule="auto"/>
              <w:jc w:val="both"/>
              <w:rPr>
                <w:sz w:val="22"/>
              </w:rPr>
            </w:pPr>
            <w:r w:rsidRPr="00BD2E23">
              <w:rPr>
                <w:sz w:val="22"/>
              </w:rPr>
              <w:lastRenderedPageBreak/>
              <w:t>Nội dung vi phạm tại khoản 1, 2 Điều 19 Nghị định số 122/2021/NĐ-CP chưa quy định cụ thể biện pháp khắc phục hậu quả tại khoản 4 Điều 19 Nghị định số 122/2021/NĐ-CP.</w:t>
            </w:r>
          </w:p>
          <w:p w14:paraId="051AAA1F" w14:textId="777452D7" w:rsidR="00F1726A" w:rsidRPr="00BD2E23" w:rsidRDefault="00F1726A" w:rsidP="00F1726A">
            <w:pPr>
              <w:spacing w:after="0" w:line="240" w:lineRule="auto"/>
              <w:jc w:val="both"/>
              <w:rPr>
                <w:sz w:val="22"/>
              </w:rPr>
            </w:pPr>
            <w:r w:rsidRPr="00BD2E23">
              <w:rPr>
                <w:sz w:val="22"/>
              </w:rPr>
              <w:t>- Đề xuất hướng xử lý: Kiến nghị Bộ Kế hoạch và Đầu tư xem xét nghiên cứu, tham mưu Chính phủ sửa đổi, bổ sung quy định Biện pháp khắc phục hậu quả tại Điểm a khoản 1 và Điểm a khoản 2 vào khoản 4 Điều 19 Nghị định số 122/2021/NĐ-CP.</w:t>
            </w:r>
          </w:p>
        </w:tc>
        <w:tc>
          <w:tcPr>
            <w:tcW w:w="2268" w:type="dxa"/>
            <w:shd w:val="clear" w:color="auto" w:fill="auto"/>
            <w:hideMark/>
          </w:tcPr>
          <w:p w14:paraId="6AFD245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Hậu Giang</w:t>
            </w:r>
          </w:p>
        </w:tc>
        <w:tc>
          <w:tcPr>
            <w:tcW w:w="1559" w:type="dxa"/>
            <w:shd w:val="clear" w:color="auto" w:fill="auto"/>
            <w:hideMark/>
          </w:tcPr>
          <w:p w14:paraId="6CB8FD3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Kế hoạch </w:t>
            </w:r>
          </w:p>
          <w:p w14:paraId="0C6785C8" w14:textId="0FD852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Đầu tư</w:t>
            </w:r>
          </w:p>
        </w:tc>
        <w:tc>
          <w:tcPr>
            <w:tcW w:w="1417" w:type="dxa"/>
            <w:shd w:val="clear" w:color="auto" w:fill="auto"/>
            <w:hideMark/>
          </w:tcPr>
          <w:p w14:paraId="7A84066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0DAFECF8" w14:textId="77777777" w:rsidTr="00626FDA">
        <w:trPr>
          <w:trHeight w:val="1139"/>
        </w:trPr>
        <w:tc>
          <w:tcPr>
            <w:tcW w:w="709" w:type="dxa"/>
            <w:shd w:val="clear" w:color="auto" w:fill="auto"/>
            <w:hideMark/>
          </w:tcPr>
          <w:p w14:paraId="69D1B12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12</w:t>
            </w:r>
          </w:p>
        </w:tc>
        <w:tc>
          <w:tcPr>
            <w:tcW w:w="2269" w:type="dxa"/>
            <w:shd w:val="clear" w:color="auto" w:fill="auto"/>
            <w:hideMark/>
          </w:tcPr>
          <w:p w14:paraId="2C865626"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166/2013/NĐ-CP ngày 21/11/2013 của Chính phủ Quy định về cưỡng chế thi hành quyết định xử phạt vi phạm hành chính.</w:t>
            </w:r>
          </w:p>
        </w:tc>
        <w:tc>
          <w:tcPr>
            <w:tcW w:w="1417" w:type="dxa"/>
            <w:shd w:val="clear" w:color="auto" w:fill="auto"/>
            <w:hideMark/>
          </w:tcPr>
          <w:p w14:paraId="38A3CAF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7EAF4E48" w14:textId="77777777" w:rsidR="00F1726A" w:rsidRPr="00BD2E23" w:rsidRDefault="00F1726A" w:rsidP="00F1726A">
            <w:pPr>
              <w:spacing w:after="0" w:line="240" w:lineRule="auto"/>
              <w:jc w:val="both"/>
              <w:rPr>
                <w:sz w:val="22"/>
              </w:rPr>
            </w:pPr>
            <w:r w:rsidRPr="00BD2E23">
              <w:rPr>
                <w:sz w:val="22"/>
              </w:rPr>
              <w:t>Xem xét và sớm trình Chính phủ ban hành văn bản mới hoặc sửa đổi, bổ sung Nghị định số 166/2013/NĐ-CP ngày 21/11/2013 của Chính phủ quy định về cưỡng chế thi hành quyết định xử phạt vi phạm hành chính.</w:t>
            </w:r>
          </w:p>
        </w:tc>
        <w:tc>
          <w:tcPr>
            <w:tcW w:w="2268" w:type="dxa"/>
            <w:shd w:val="clear" w:color="auto" w:fill="auto"/>
            <w:hideMark/>
          </w:tcPr>
          <w:p w14:paraId="265B227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Bạc Liêu</w:t>
            </w:r>
          </w:p>
        </w:tc>
        <w:tc>
          <w:tcPr>
            <w:tcW w:w="1559" w:type="dxa"/>
            <w:shd w:val="clear" w:color="auto" w:fill="auto"/>
            <w:hideMark/>
          </w:tcPr>
          <w:p w14:paraId="1145B78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3A9F55E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36ED28A" w14:textId="77777777" w:rsidTr="00626FDA">
        <w:trPr>
          <w:trHeight w:val="201"/>
        </w:trPr>
        <w:tc>
          <w:tcPr>
            <w:tcW w:w="709" w:type="dxa"/>
            <w:shd w:val="clear" w:color="FFFFFF" w:fill="FFFFFF"/>
            <w:hideMark/>
          </w:tcPr>
          <w:p w14:paraId="31229C5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13</w:t>
            </w:r>
          </w:p>
        </w:tc>
        <w:tc>
          <w:tcPr>
            <w:tcW w:w="2269" w:type="dxa"/>
            <w:shd w:val="clear" w:color="auto" w:fill="auto"/>
            <w:hideMark/>
          </w:tcPr>
          <w:p w14:paraId="17D4A2EE" w14:textId="77777777" w:rsidR="00F1726A" w:rsidRPr="0039786C" w:rsidRDefault="00F1726A" w:rsidP="00F1726A">
            <w:pPr>
              <w:spacing w:before="20" w:after="20" w:line="240" w:lineRule="auto"/>
              <w:jc w:val="both"/>
              <w:rPr>
                <w:rFonts w:eastAsia="Times New Roman"/>
                <w:color w:val="000000"/>
                <w:spacing w:val="-2"/>
                <w:sz w:val="22"/>
              </w:rPr>
            </w:pPr>
            <w:r w:rsidRPr="0039786C">
              <w:rPr>
                <w:rFonts w:eastAsia="Times New Roman"/>
                <w:color w:val="000000"/>
                <w:spacing w:val="-2"/>
                <w:sz w:val="22"/>
              </w:rPr>
              <w:t>Nghị định số 166/2013/NĐ-CP ngày 21/11/2013 của Chính phủ Quy định về cưỡng chế thi hành quyết định xử phạt vi phạm hành chính.</w:t>
            </w:r>
          </w:p>
        </w:tc>
        <w:tc>
          <w:tcPr>
            <w:tcW w:w="1417" w:type="dxa"/>
            <w:shd w:val="clear" w:color="FFFFFF" w:fill="FFFFFF"/>
            <w:hideMark/>
          </w:tcPr>
          <w:p w14:paraId="537B387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FFFFFF" w:fill="FFFFFF"/>
            <w:hideMark/>
          </w:tcPr>
          <w:p w14:paraId="3931E2F4" w14:textId="1F72B758" w:rsidR="00F1726A" w:rsidRPr="00BD2E23" w:rsidRDefault="00F1726A" w:rsidP="00F1726A">
            <w:pPr>
              <w:spacing w:after="0" w:line="240" w:lineRule="auto"/>
              <w:jc w:val="both"/>
              <w:rPr>
                <w:sz w:val="22"/>
              </w:rPr>
            </w:pPr>
            <w:r w:rsidRPr="00BD2E23">
              <w:rPr>
                <w:sz w:val="22"/>
              </w:rPr>
              <w:t>Ban hành Nghị định thay thế Nghị định số 166/2013/NĐ-CP ngày 12/11/2023 quy định về cưỡng chế thi hành quyết định xử phạt vi phạm hành chính.</w:t>
            </w:r>
          </w:p>
        </w:tc>
        <w:tc>
          <w:tcPr>
            <w:tcW w:w="2268" w:type="dxa"/>
            <w:vMerge w:val="restart"/>
            <w:shd w:val="clear" w:color="FFFFFF" w:fill="FFFFFF"/>
            <w:hideMark/>
          </w:tcPr>
          <w:p w14:paraId="4B38E9CA" w14:textId="77777777" w:rsidR="00637352"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49DC8D8C" w14:textId="616DB50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Tiền Giang</w:t>
            </w:r>
          </w:p>
        </w:tc>
        <w:tc>
          <w:tcPr>
            <w:tcW w:w="1559" w:type="dxa"/>
            <w:shd w:val="clear" w:color="auto" w:fill="auto"/>
            <w:hideMark/>
          </w:tcPr>
          <w:p w14:paraId="2D2F04B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7FD46D3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94EEF94" w14:textId="77777777" w:rsidTr="00626FDA">
        <w:trPr>
          <w:trHeight w:val="572"/>
        </w:trPr>
        <w:tc>
          <w:tcPr>
            <w:tcW w:w="709" w:type="dxa"/>
            <w:shd w:val="clear" w:color="auto" w:fill="auto"/>
            <w:hideMark/>
          </w:tcPr>
          <w:p w14:paraId="1D8FBFD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14</w:t>
            </w:r>
          </w:p>
        </w:tc>
        <w:tc>
          <w:tcPr>
            <w:tcW w:w="2269" w:type="dxa"/>
            <w:shd w:val="clear" w:color="FFFFFF" w:fill="FFFFFF"/>
            <w:hideMark/>
          </w:tcPr>
          <w:p w14:paraId="2EBF6E6D"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36/2020/NĐ-CP ngày 24/3/2020 của Chính phủ Quy định về xử phạt vi phạm hành chính trong lĩnh vực tài nguyên nước và khoáng sản (sửa đổi, bổ sung một số điều theo Nghị định số 04/2022/NĐ-CP)</w:t>
            </w:r>
          </w:p>
        </w:tc>
        <w:tc>
          <w:tcPr>
            <w:tcW w:w="1417" w:type="dxa"/>
            <w:shd w:val="clear" w:color="FFFFFF" w:fill="FFFFFF"/>
            <w:hideMark/>
          </w:tcPr>
          <w:p w14:paraId="00FC24D7"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FFFFFF" w:fill="FFFFFF"/>
            <w:hideMark/>
          </w:tcPr>
          <w:p w14:paraId="641E0C64" w14:textId="422BE39A" w:rsidR="00F1726A" w:rsidRPr="00BD2E23" w:rsidRDefault="00F1726A" w:rsidP="00F1726A">
            <w:pPr>
              <w:spacing w:after="0" w:line="240" w:lineRule="auto"/>
              <w:jc w:val="both"/>
              <w:rPr>
                <w:sz w:val="22"/>
              </w:rPr>
            </w:pPr>
            <w:r w:rsidRPr="00BD2E23">
              <w:rPr>
                <w:sz w:val="22"/>
              </w:rPr>
              <w:t xml:space="preserve">Sửa đổi, bổ sung Nghị định số 36/2020/NĐ-CP ngày 24/3/2020 của Chính phủ Quy định về xử phạt vi phạm hành chính trong lĩnh vực tài nguyên nước và khoáng sản (được sửa đổi, bổ sung bởi Nghị định số 04/2022/NĐ-CP ngày 06/01/2022), theo hướng: đối với những trường hợp khai thác khoáng sản (cát) không có giấy phép, vận chuyển khoáng sản không có nguồn gốc, hóa đơn, chứng từ hợp pháp, ngoài việc xử phạt đối tượng trực tiếp thực hiện hành vi khai thác, vận chuyển, còn xử phạt VPHC đối với chủ phương tiện (tương tự như xử phạt vi phạm hành chính trong lĩnh vực giao thông đường bộ, lĩnh vực thủy sản: một số hành vi </w:t>
            </w:r>
            <w:r w:rsidRPr="00BD2E23">
              <w:rPr>
                <w:sz w:val="22"/>
              </w:rPr>
              <w:lastRenderedPageBreak/>
              <w:t>vi phạm chủ phương tiện phải chịu trách nhiệm liên đới và bị xử phạt về vi phạm xảy ra).</w:t>
            </w:r>
          </w:p>
        </w:tc>
        <w:tc>
          <w:tcPr>
            <w:tcW w:w="2268" w:type="dxa"/>
            <w:vMerge/>
            <w:shd w:val="clear" w:color="FFFFFF" w:fill="FFFFFF"/>
            <w:hideMark/>
          </w:tcPr>
          <w:p w14:paraId="6FCE52AF"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FFFFFF" w:fill="FFFFFF"/>
            <w:hideMark/>
          </w:tcPr>
          <w:p w14:paraId="594700A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 Môi trường</w:t>
            </w:r>
          </w:p>
        </w:tc>
        <w:tc>
          <w:tcPr>
            <w:tcW w:w="1417" w:type="dxa"/>
            <w:shd w:val="clear" w:color="auto" w:fill="auto"/>
            <w:hideMark/>
          </w:tcPr>
          <w:p w14:paraId="13F0007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C10E2B7" w14:textId="77777777" w:rsidTr="00626FDA">
        <w:trPr>
          <w:trHeight w:val="844"/>
        </w:trPr>
        <w:tc>
          <w:tcPr>
            <w:tcW w:w="709" w:type="dxa"/>
            <w:shd w:val="clear" w:color="FFFFFF" w:fill="FFFFFF"/>
            <w:hideMark/>
          </w:tcPr>
          <w:p w14:paraId="644A07D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15</w:t>
            </w:r>
          </w:p>
        </w:tc>
        <w:tc>
          <w:tcPr>
            <w:tcW w:w="2269" w:type="dxa"/>
            <w:shd w:val="clear" w:color="auto" w:fill="auto"/>
            <w:hideMark/>
          </w:tcPr>
          <w:p w14:paraId="071C6FF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98/2020/NĐ-CP ngày 26/08/2020 của Chính phủ Quy định xử phạt vi phạm hành chính trong hoạt động thương mại, sản xuất, buôn bán hàng giả, hàng cấm và bảo vệ quyền lợi người tiêu dùng</w:t>
            </w:r>
          </w:p>
        </w:tc>
        <w:tc>
          <w:tcPr>
            <w:tcW w:w="1417" w:type="dxa"/>
            <w:shd w:val="clear" w:color="auto" w:fill="auto"/>
            <w:hideMark/>
          </w:tcPr>
          <w:p w14:paraId="68FF556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8</w:t>
            </w:r>
          </w:p>
        </w:tc>
        <w:tc>
          <w:tcPr>
            <w:tcW w:w="5954" w:type="dxa"/>
            <w:shd w:val="clear" w:color="auto" w:fill="auto"/>
            <w:hideMark/>
          </w:tcPr>
          <w:p w14:paraId="267C3CFE" w14:textId="77777777" w:rsidR="00F1726A" w:rsidRPr="00BD2E23" w:rsidRDefault="00F1726A" w:rsidP="00F1726A">
            <w:pPr>
              <w:spacing w:after="0" w:line="240" w:lineRule="auto"/>
              <w:jc w:val="both"/>
              <w:rPr>
                <w:sz w:val="22"/>
              </w:rPr>
            </w:pPr>
            <w:r w:rsidRPr="00BD2E23">
              <w:rPr>
                <w:sz w:val="22"/>
              </w:rPr>
              <w:t>Điều 8 quy định xử phạt đối với hành vi vi phạm buôn bán hàng hóa khác mà Nhà nước cấm kinh doanh, cấm lưu hành, cấm sử dụng, theo đó một trong các căn cứ xác định mức phạt tiền đó là giá trị của hàng hóa. Tuy nhiên, hiện nay không có cơ sở để xác định giá trị của hàng hóa đối với loại hàng hóa này. Đề nghị sửa đổi quy định này theo hướng việc xác định mức phạt tiền không căn cứ vào giá trị của hàng hóa.</w:t>
            </w:r>
          </w:p>
        </w:tc>
        <w:tc>
          <w:tcPr>
            <w:tcW w:w="2268" w:type="dxa"/>
            <w:shd w:val="clear" w:color="auto" w:fill="auto"/>
            <w:hideMark/>
          </w:tcPr>
          <w:p w14:paraId="073C975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7092BAD2" w14:textId="77777777" w:rsidR="00637352" w:rsidRDefault="00637352" w:rsidP="00637352">
            <w:pPr>
              <w:spacing w:before="20" w:after="20" w:line="240" w:lineRule="auto"/>
              <w:jc w:val="center"/>
              <w:rPr>
                <w:rFonts w:eastAsia="Times New Roman"/>
                <w:color w:val="000000"/>
                <w:sz w:val="22"/>
              </w:rPr>
            </w:pPr>
            <w:r>
              <w:rPr>
                <w:rFonts w:eastAsia="Times New Roman"/>
                <w:color w:val="000000"/>
                <w:sz w:val="22"/>
              </w:rPr>
              <w:t xml:space="preserve">Bộ </w:t>
            </w:r>
          </w:p>
          <w:p w14:paraId="3C89F195" w14:textId="4815FF8D" w:rsidR="00F1726A" w:rsidRPr="0039786C" w:rsidRDefault="00F1726A" w:rsidP="00637352">
            <w:pPr>
              <w:spacing w:before="20" w:after="20" w:line="240" w:lineRule="auto"/>
              <w:jc w:val="center"/>
              <w:rPr>
                <w:rFonts w:eastAsia="Times New Roman"/>
                <w:color w:val="000000"/>
                <w:sz w:val="22"/>
              </w:rPr>
            </w:pPr>
            <w:r w:rsidRPr="0039786C">
              <w:rPr>
                <w:rFonts w:eastAsia="Times New Roman"/>
                <w:color w:val="000000"/>
                <w:sz w:val="22"/>
              </w:rPr>
              <w:t>Công Thương</w:t>
            </w:r>
          </w:p>
        </w:tc>
        <w:tc>
          <w:tcPr>
            <w:tcW w:w="1417" w:type="dxa"/>
            <w:shd w:val="clear" w:color="auto" w:fill="auto"/>
            <w:hideMark/>
          </w:tcPr>
          <w:p w14:paraId="1305AED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A845FC4" w14:textId="77777777" w:rsidTr="00626FDA">
        <w:trPr>
          <w:trHeight w:val="113"/>
        </w:trPr>
        <w:tc>
          <w:tcPr>
            <w:tcW w:w="709" w:type="dxa"/>
            <w:shd w:val="clear" w:color="auto" w:fill="auto"/>
            <w:hideMark/>
          </w:tcPr>
          <w:p w14:paraId="0ED66F4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16</w:t>
            </w:r>
          </w:p>
        </w:tc>
        <w:tc>
          <w:tcPr>
            <w:tcW w:w="2269" w:type="dxa"/>
            <w:shd w:val="clear" w:color="auto" w:fill="auto"/>
            <w:hideMark/>
          </w:tcPr>
          <w:p w14:paraId="5378E198"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Thông tư số 01/2023/TT-BTP ngày 16/01/2023 của Bộ Tư pháp quy định về chế độ báo cáo công tác thi hành pháp luật về xử lý vi phạm hành chính</w:t>
            </w:r>
          </w:p>
        </w:tc>
        <w:tc>
          <w:tcPr>
            <w:tcW w:w="1417" w:type="dxa"/>
            <w:shd w:val="clear" w:color="auto" w:fill="auto"/>
            <w:hideMark/>
          </w:tcPr>
          <w:p w14:paraId="5F737163"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6AD1D5C1" w14:textId="77777777" w:rsidR="00F1726A" w:rsidRPr="00BD2E23" w:rsidRDefault="00F1726A" w:rsidP="00F1726A">
            <w:pPr>
              <w:spacing w:after="0" w:line="240" w:lineRule="auto"/>
              <w:jc w:val="both"/>
              <w:rPr>
                <w:sz w:val="22"/>
              </w:rPr>
            </w:pPr>
            <w:r w:rsidRPr="00BD2E23">
              <w:rPr>
                <w:sz w:val="22"/>
              </w:rPr>
              <w:t>Điều chỉnh nội dung các cột thống kê số liệu tại Thông tư số 01/2023/TT-BTP ngày 16/01/2023 của Bộ Tư pháp quy định về chế độ báo cáo công tác thi hành pháp luật về xử lý vi phạm hành chính nhằm đảm bảo tính phù hợp mối quan hệ các cột thành phần để địa phương thực hiện.</w:t>
            </w:r>
          </w:p>
        </w:tc>
        <w:tc>
          <w:tcPr>
            <w:tcW w:w="2268" w:type="dxa"/>
            <w:shd w:val="clear" w:color="auto" w:fill="auto"/>
            <w:hideMark/>
          </w:tcPr>
          <w:p w14:paraId="0F02317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Bạc Liêu</w:t>
            </w:r>
          </w:p>
        </w:tc>
        <w:tc>
          <w:tcPr>
            <w:tcW w:w="1559" w:type="dxa"/>
            <w:shd w:val="clear" w:color="auto" w:fill="auto"/>
            <w:hideMark/>
          </w:tcPr>
          <w:p w14:paraId="0EF9A868" w14:textId="77777777" w:rsidR="00637352"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622F9E48" w14:textId="1ABE4BA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57D80F0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16C4E4A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7094BCD6" w14:textId="77777777" w:rsidTr="00626FDA">
        <w:trPr>
          <w:trHeight w:val="300"/>
        </w:trPr>
        <w:tc>
          <w:tcPr>
            <w:tcW w:w="709" w:type="dxa"/>
            <w:shd w:val="clear" w:color="FFFFFF" w:fill="FFFFFF"/>
            <w:hideMark/>
          </w:tcPr>
          <w:p w14:paraId="635AA32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17</w:t>
            </w:r>
          </w:p>
        </w:tc>
        <w:tc>
          <w:tcPr>
            <w:tcW w:w="2269" w:type="dxa"/>
            <w:shd w:val="clear" w:color="auto" w:fill="auto"/>
            <w:hideMark/>
          </w:tcPr>
          <w:p w14:paraId="27326E9B"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54C9FCC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FFFFFF" w:fill="FFFFFF"/>
            <w:hideMark/>
          </w:tcPr>
          <w:p w14:paraId="63F47C7F" w14:textId="49442318" w:rsidR="00F1726A" w:rsidRPr="00BD2E23" w:rsidRDefault="00F1726A" w:rsidP="00F1726A">
            <w:pPr>
              <w:spacing w:after="0" w:line="240" w:lineRule="auto"/>
              <w:jc w:val="both"/>
              <w:rPr>
                <w:sz w:val="22"/>
              </w:rPr>
            </w:pPr>
            <w:r w:rsidRPr="00BD2E23">
              <w:rPr>
                <w:sz w:val="22"/>
              </w:rPr>
              <w:t xml:space="preserve">Ban hành Nghị định quy định về xử phạt vi phạm hành chính trong lĩnh vực </w:t>
            </w:r>
            <w:proofErr w:type="gramStart"/>
            <w:r w:rsidRPr="00BD2E23">
              <w:rPr>
                <w:sz w:val="22"/>
              </w:rPr>
              <w:t>an</w:t>
            </w:r>
            <w:proofErr w:type="gramEnd"/>
            <w:r w:rsidRPr="00BD2E23">
              <w:rPr>
                <w:sz w:val="22"/>
              </w:rPr>
              <w:t xml:space="preserve"> ninh mạng. </w:t>
            </w:r>
          </w:p>
        </w:tc>
        <w:tc>
          <w:tcPr>
            <w:tcW w:w="2268" w:type="dxa"/>
            <w:shd w:val="clear" w:color="FFFFFF" w:fill="FFFFFF"/>
            <w:hideMark/>
          </w:tcPr>
          <w:p w14:paraId="3558F22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Tiền Giang</w:t>
            </w:r>
          </w:p>
        </w:tc>
        <w:tc>
          <w:tcPr>
            <w:tcW w:w="1559" w:type="dxa"/>
            <w:shd w:val="clear" w:color="FFFFFF" w:fill="FFFFFF"/>
            <w:hideMark/>
          </w:tcPr>
          <w:p w14:paraId="304F5A4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FFFFFF" w:fill="FFFFFF"/>
            <w:hideMark/>
          </w:tcPr>
          <w:p w14:paraId="6F46220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F7FB068" w14:textId="77777777" w:rsidTr="00626FDA">
        <w:trPr>
          <w:trHeight w:val="300"/>
        </w:trPr>
        <w:tc>
          <w:tcPr>
            <w:tcW w:w="709" w:type="dxa"/>
            <w:shd w:val="clear" w:color="FFFFFF" w:fill="FFFFFF"/>
          </w:tcPr>
          <w:p w14:paraId="151D4A7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18</w:t>
            </w:r>
          </w:p>
        </w:tc>
        <w:tc>
          <w:tcPr>
            <w:tcW w:w="2269" w:type="dxa"/>
            <w:shd w:val="clear" w:color="auto" w:fill="auto"/>
          </w:tcPr>
          <w:p w14:paraId="1FBE804A"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A4C4E2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FFFFFF" w:fill="FFFFFF"/>
          </w:tcPr>
          <w:p w14:paraId="0C601680" w14:textId="77777777" w:rsidR="00F1726A" w:rsidRPr="00BD2E23" w:rsidRDefault="00F1726A" w:rsidP="00F1726A">
            <w:pPr>
              <w:spacing w:after="0" w:line="240" w:lineRule="auto"/>
              <w:jc w:val="both"/>
              <w:rPr>
                <w:sz w:val="22"/>
              </w:rPr>
            </w:pPr>
            <w:r w:rsidRPr="00BD2E23">
              <w:rPr>
                <w:sz w:val="22"/>
              </w:rPr>
              <w:t xml:space="preserve">Sớm triển khai xây dựng Cơ sở dữ liệu quốc gia về xử lý vi phạm hành chính theo quy định tại khoản 7 Điều 36 Nghị định số 118/2021/NĐ-CP ngày 23/12/2021 của Chính phủ quy định chi </w:t>
            </w:r>
            <w:r w:rsidRPr="00F65AF4">
              <w:rPr>
                <w:spacing w:val="-6"/>
                <w:sz w:val="22"/>
              </w:rPr>
              <w:t>tiết một số điều và biện pháp thi hành Luật Xử lý vi phạm hành chính.</w:t>
            </w:r>
          </w:p>
        </w:tc>
        <w:tc>
          <w:tcPr>
            <w:tcW w:w="2268" w:type="dxa"/>
            <w:shd w:val="clear" w:color="FFFFFF" w:fill="FFFFFF"/>
          </w:tcPr>
          <w:p w14:paraId="5D4BF38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Phú Yên</w:t>
            </w:r>
          </w:p>
        </w:tc>
        <w:tc>
          <w:tcPr>
            <w:tcW w:w="1559" w:type="dxa"/>
            <w:shd w:val="clear" w:color="FFFFFF" w:fill="FFFFFF"/>
          </w:tcPr>
          <w:p w14:paraId="45CA89B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FFFFFF" w:fill="FFFFFF"/>
          </w:tcPr>
          <w:p w14:paraId="0612EFA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31F915C" w14:textId="77777777" w:rsidTr="00626FDA">
        <w:trPr>
          <w:trHeight w:val="300"/>
        </w:trPr>
        <w:tc>
          <w:tcPr>
            <w:tcW w:w="709" w:type="dxa"/>
            <w:shd w:val="clear" w:color="FFFFFF" w:fill="FFFFFF"/>
          </w:tcPr>
          <w:p w14:paraId="009F531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19</w:t>
            </w:r>
          </w:p>
        </w:tc>
        <w:tc>
          <w:tcPr>
            <w:tcW w:w="2269" w:type="dxa"/>
            <w:shd w:val="clear" w:color="auto" w:fill="auto"/>
          </w:tcPr>
          <w:p w14:paraId="7B441E07"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F40EFF8"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FFFFFF" w:fill="FFFFFF"/>
          </w:tcPr>
          <w:p w14:paraId="79430B61" w14:textId="77777777" w:rsidR="00F1726A" w:rsidRPr="00BD2E23" w:rsidRDefault="00F1726A" w:rsidP="00F1726A">
            <w:pPr>
              <w:spacing w:after="0" w:line="240" w:lineRule="auto"/>
              <w:jc w:val="both"/>
              <w:rPr>
                <w:sz w:val="22"/>
              </w:rPr>
            </w:pPr>
            <w:r w:rsidRPr="00BD2E23">
              <w:rPr>
                <w:sz w:val="22"/>
              </w:rPr>
              <w:t xml:space="preserve">Ban hành Nghị định sửa đổi, bổ sung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và Nghị định số 166/2013/NĐ-CP ngày 12/11/2013 của Chính phủ quy định về cưỡng chế thi hành quyết định xử phạt vi phạm hành chính, góp phần nâng cao hiệu </w:t>
            </w:r>
            <w:r w:rsidRPr="00BD2E23">
              <w:rPr>
                <w:sz w:val="22"/>
              </w:rPr>
              <w:lastRenderedPageBreak/>
              <w:t>quả công tác thi hành pháp luật về xử lý vi phạm hành chính, đáp ứng yêu cầu, nhiệm vụ trong tình hình mới.</w:t>
            </w:r>
          </w:p>
        </w:tc>
        <w:tc>
          <w:tcPr>
            <w:tcW w:w="2268" w:type="dxa"/>
            <w:shd w:val="clear" w:color="FFFFFF" w:fill="FFFFFF"/>
          </w:tcPr>
          <w:p w14:paraId="1C18860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Phú Yên</w:t>
            </w:r>
          </w:p>
        </w:tc>
        <w:tc>
          <w:tcPr>
            <w:tcW w:w="1559" w:type="dxa"/>
            <w:shd w:val="clear" w:color="FFFFFF" w:fill="FFFFFF"/>
          </w:tcPr>
          <w:p w14:paraId="73DB2CE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Công An</w:t>
            </w:r>
          </w:p>
        </w:tc>
        <w:tc>
          <w:tcPr>
            <w:tcW w:w="1417" w:type="dxa"/>
            <w:shd w:val="clear" w:color="FFFFFF" w:fill="FFFFFF"/>
          </w:tcPr>
          <w:p w14:paraId="3A57BDF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28788FC4" w14:textId="77777777" w:rsidTr="00626FDA">
        <w:trPr>
          <w:trHeight w:val="300"/>
        </w:trPr>
        <w:tc>
          <w:tcPr>
            <w:tcW w:w="15593" w:type="dxa"/>
            <w:gridSpan w:val="7"/>
            <w:shd w:val="clear" w:color="auto" w:fill="auto"/>
            <w:hideMark/>
          </w:tcPr>
          <w:p w14:paraId="7D184E16" w14:textId="77777777" w:rsidR="00F1726A" w:rsidRPr="00A03DA7" w:rsidRDefault="00F1726A" w:rsidP="00F1726A">
            <w:pPr>
              <w:spacing w:after="0" w:line="240" w:lineRule="auto"/>
              <w:jc w:val="center"/>
              <w:rPr>
                <w:b/>
                <w:sz w:val="22"/>
              </w:rPr>
            </w:pPr>
            <w:r w:rsidRPr="00A03DA7">
              <w:rPr>
                <w:b/>
                <w:sz w:val="22"/>
              </w:rPr>
              <w:t>Lĩnh vực Thi hành án</w:t>
            </w:r>
          </w:p>
        </w:tc>
      </w:tr>
      <w:tr w:rsidR="00F1726A" w:rsidRPr="0039786C" w14:paraId="7DEFD086" w14:textId="77777777" w:rsidTr="00626FDA">
        <w:trPr>
          <w:trHeight w:val="70"/>
        </w:trPr>
        <w:tc>
          <w:tcPr>
            <w:tcW w:w="709" w:type="dxa"/>
            <w:shd w:val="clear" w:color="auto" w:fill="auto"/>
            <w:hideMark/>
          </w:tcPr>
          <w:p w14:paraId="343009BA"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1F1EEE6"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2966CE97"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681032F2" w14:textId="77777777" w:rsidR="00F1726A" w:rsidRPr="00BD2E23" w:rsidRDefault="00F1726A" w:rsidP="00F1726A">
            <w:pPr>
              <w:spacing w:after="0" w:line="240" w:lineRule="auto"/>
              <w:jc w:val="both"/>
              <w:rPr>
                <w:sz w:val="22"/>
              </w:rPr>
            </w:pPr>
            <w:r w:rsidRPr="00BD2E23">
              <w:rPr>
                <w:sz w:val="22"/>
              </w:rPr>
              <w:t>Đề nghị Quốc hội nghiên cứu ban hành Luật Ban hành quyết định hành chính tạo cơ sở pháp lý vững chắc và đầy đủ trong việc ban hành các Quyết định hành chính, hạn chế các sai sót dẫn đến khiếu nại, tố cáo, khởi kiện các Quyết định hành chính.</w:t>
            </w:r>
          </w:p>
        </w:tc>
        <w:tc>
          <w:tcPr>
            <w:tcW w:w="2268" w:type="dxa"/>
            <w:shd w:val="clear" w:color="auto" w:fill="auto"/>
            <w:hideMark/>
          </w:tcPr>
          <w:p w14:paraId="507F61AD"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UBND thành phố Hà Nội</w:t>
            </w:r>
          </w:p>
        </w:tc>
        <w:tc>
          <w:tcPr>
            <w:tcW w:w="1559" w:type="dxa"/>
            <w:shd w:val="clear" w:color="auto" w:fill="auto"/>
            <w:hideMark/>
          </w:tcPr>
          <w:p w14:paraId="41D31C0A"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5AE77E94"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77BB773" w14:textId="77777777" w:rsidTr="00626FDA">
        <w:trPr>
          <w:trHeight w:val="1800"/>
        </w:trPr>
        <w:tc>
          <w:tcPr>
            <w:tcW w:w="709" w:type="dxa"/>
            <w:shd w:val="clear" w:color="auto" w:fill="auto"/>
            <w:hideMark/>
          </w:tcPr>
          <w:p w14:paraId="741F9FEF"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7C478C61"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5FE16F7B"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667EA077" w14:textId="77777777" w:rsidR="00F1726A" w:rsidRPr="00BD2E23" w:rsidRDefault="00F1726A" w:rsidP="00F1726A">
            <w:pPr>
              <w:spacing w:after="0" w:line="240" w:lineRule="auto"/>
              <w:jc w:val="both"/>
              <w:rPr>
                <w:sz w:val="22"/>
              </w:rPr>
            </w:pPr>
            <w:r w:rsidRPr="00BD2E23">
              <w:rPr>
                <w:sz w:val="22"/>
              </w:rPr>
              <w:t xml:space="preserve">Quy định của pháp luật về thi hành án hành chính còn rải rác ở nhiều văn bản khác nhau như Luật Tố tụng hành chính, Luật Thi hành án dân sự, Nghị định 71/2016/NĐ-CP của Chính phủ; do đó cần nghiên cứu xem xét xây dựng Luật Thi hành án hành chính với những chế tài đủ mạnh giúp công tác này đạt hiệu quả như mong muốn; khắc phục tình trạng Cơ quan thi hành án dân sự, Chấp hành viên ngại va chạm trong việc ban hành các văn bản kiến nghị người có thẩm quyền xử lý trách nhiệm đối với UBND, Chủ tịch UBND là người phải thi hành án nhưng chậm thi hành án, không thi hành hoặc thi hành không đầy đủ. </w:t>
            </w:r>
          </w:p>
        </w:tc>
        <w:tc>
          <w:tcPr>
            <w:tcW w:w="2268" w:type="dxa"/>
            <w:shd w:val="clear" w:color="auto" w:fill="auto"/>
            <w:hideMark/>
          </w:tcPr>
          <w:p w14:paraId="22DEECD1"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UBND thành phố Hà Nội</w:t>
            </w:r>
          </w:p>
        </w:tc>
        <w:tc>
          <w:tcPr>
            <w:tcW w:w="1559" w:type="dxa"/>
            <w:shd w:val="clear" w:color="auto" w:fill="auto"/>
            <w:hideMark/>
          </w:tcPr>
          <w:p w14:paraId="5D2FE3DE"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hideMark/>
          </w:tcPr>
          <w:p w14:paraId="1145A29A"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C84A286" w14:textId="77777777" w:rsidTr="00626FDA">
        <w:trPr>
          <w:trHeight w:val="300"/>
        </w:trPr>
        <w:tc>
          <w:tcPr>
            <w:tcW w:w="15593" w:type="dxa"/>
            <w:gridSpan w:val="7"/>
            <w:shd w:val="clear" w:color="auto" w:fill="auto"/>
            <w:hideMark/>
          </w:tcPr>
          <w:p w14:paraId="203997E3" w14:textId="77777777" w:rsidR="00F1726A" w:rsidRPr="00A03DA7" w:rsidRDefault="00F1726A" w:rsidP="00F1726A">
            <w:pPr>
              <w:spacing w:after="0" w:line="240" w:lineRule="auto"/>
              <w:jc w:val="center"/>
              <w:rPr>
                <w:b/>
                <w:sz w:val="22"/>
              </w:rPr>
            </w:pPr>
            <w:r w:rsidRPr="00A03DA7">
              <w:rPr>
                <w:b/>
                <w:sz w:val="22"/>
              </w:rPr>
              <w:t>Lĩnh vực giám định tư pháp</w:t>
            </w:r>
          </w:p>
        </w:tc>
      </w:tr>
      <w:tr w:rsidR="00F1726A" w:rsidRPr="0039786C" w14:paraId="09AA3BF1" w14:textId="77777777" w:rsidTr="00626FDA">
        <w:trPr>
          <w:trHeight w:val="70"/>
        </w:trPr>
        <w:tc>
          <w:tcPr>
            <w:tcW w:w="709" w:type="dxa"/>
            <w:shd w:val="clear" w:color="auto" w:fill="auto"/>
            <w:hideMark/>
          </w:tcPr>
          <w:p w14:paraId="675BDE52"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4A6CE25B"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4E348C7B"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50FE3934" w14:textId="77777777" w:rsidR="00F1726A" w:rsidRPr="00BD2E23" w:rsidRDefault="00F1726A" w:rsidP="00F1726A">
            <w:pPr>
              <w:spacing w:after="0" w:line="240" w:lineRule="auto"/>
              <w:jc w:val="both"/>
              <w:rPr>
                <w:sz w:val="22"/>
              </w:rPr>
            </w:pPr>
            <w:r w:rsidRPr="00BD2E23">
              <w:rPr>
                <w:sz w:val="22"/>
              </w:rPr>
              <w:t>Đề nghị các Bộ, ngành ban hành chương trình khung về đào tạo, bồi dưỡng kiến thức pháp luật về công tác giám định tư pháp cho đội ngũ làm công tác này ở địa phương.</w:t>
            </w:r>
          </w:p>
        </w:tc>
        <w:tc>
          <w:tcPr>
            <w:tcW w:w="2268" w:type="dxa"/>
            <w:vMerge w:val="restart"/>
            <w:shd w:val="clear" w:color="auto" w:fill="auto"/>
            <w:hideMark/>
          </w:tcPr>
          <w:p w14:paraId="43E556A8"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11688C5A" w14:textId="77777777" w:rsidR="00637352"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 xml:space="preserve">Đơn vị </w:t>
            </w:r>
          </w:p>
          <w:p w14:paraId="256AE2AF" w14:textId="77777777" w:rsidR="00637352"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chuyên môn thuộc các</w:t>
            </w:r>
          </w:p>
          <w:p w14:paraId="503A51E8" w14:textId="10871AFC"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 xml:space="preserve"> Bộ, ngành</w:t>
            </w:r>
          </w:p>
        </w:tc>
        <w:tc>
          <w:tcPr>
            <w:tcW w:w="1417" w:type="dxa"/>
            <w:shd w:val="clear" w:color="auto" w:fill="auto"/>
            <w:hideMark/>
          </w:tcPr>
          <w:p w14:paraId="68651A2E"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Các Bộ, ngành</w:t>
            </w:r>
          </w:p>
        </w:tc>
      </w:tr>
      <w:tr w:rsidR="00F1726A" w:rsidRPr="0039786C" w14:paraId="62C48A26" w14:textId="77777777" w:rsidTr="00626FDA">
        <w:trPr>
          <w:trHeight w:val="70"/>
        </w:trPr>
        <w:tc>
          <w:tcPr>
            <w:tcW w:w="709" w:type="dxa"/>
            <w:shd w:val="clear" w:color="auto" w:fill="auto"/>
            <w:hideMark/>
          </w:tcPr>
          <w:p w14:paraId="62CA4F3C"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064EA3F7"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11F4F52D"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7D6E8CE5" w14:textId="77777777" w:rsidR="00F1726A" w:rsidRPr="00BD2E23" w:rsidRDefault="00F1726A" w:rsidP="00F1726A">
            <w:pPr>
              <w:spacing w:after="0" w:line="240" w:lineRule="auto"/>
              <w:jc w:val="both"/>
              <w:rPr>
                <w:sz w:val="22"/>
              </w:rPr>
            </w:pPr>
            <w:r w:rsidRPr="00BD2E23">
              <w:rPr>
                <w:sz w:val="22"/>
              </w:rPr>
              <w:t>Đề nghị các Bộ, ngành ban hành quy trình, quy chuẩn chuyên môn và các văn bản hướng dẫn về hoạt động giám định tư pháp theo thẩm quyền.</w:t>
            </w:r>
          </w:p>
        </w:tc>
        <w:tc>
          <w:tcPr>
            <w:tcW w:w="2268" w:type="dxa"/>
            <w:vMerge/>
            <w:shd w:val="clear" w:color="auto" w:fill="auto"/>
            <w:hideMark/>
          </w:tcPr>
          <w:p w14:paraId="15202D52" w14:textId="77777777" w:rsidR="00F1726A" w:rsidRPr="0039786C" w:rsidRDefault="00F1726A" w:rsidP="00F1726A">
            <w:pPr>
              <w:spacing w:before="60" w:after="60" w:line="240" w:lineRule="auto"/>
              <w:jc w:val="center"/>
              <w:rPr>
                <w:rFonts w:eastAsia="Times New Roman"/>
                <w:color w:val="000000"/>
                <w:sz w:val="22"/>
              </w:rPr>
            </w:pPr>
          </w:p>
        </w:tc>
        <w:tc>
          <w:tcPr>
            <w:tcW w:w="1559" w:type="dxa"/>
            <w:shd w:val="clear" w:color="auto" w:fill="auto"/>
            <w:hideMark/>
          </w:tcPr>
          <w:p w14:paraId="2A22ECFF" w14:textId="77777777" w:rsidR="00637352"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 xml:space="preserve">Đơn vị </w:t>
            </w:r>
          </w:p>
          <w:p w14:paraId="6810D18B" w14:textId="77777777" w:rsidR="00637352" w:rsidRDefault="00F1726A" w:rsidP="00637352">
            <w:pPr>
              <w:spacing w:before="60" w:after="60" w:line="240" w:lineRule="auto"/>
              <w:jc w:val="center"/>
              <w:rPr>
                <w:rFonts w:eastAsia="Times New Roman"/>
                <w:color w:val="000000"/>
                <w:sz w:val="22"/>
              </w:rPr>
            </w:pPr>
            <w:r w:rsidRPr="0039786C">
              <w:rPr>
                <w:rFonts w:eastAsia="Times New Roman"/>
                <w:color w:val="000000"/>
                <w:sz w:val="22"/>
              </w:rPr>
              <w:t xml:space="preserve">chuyên môn thuộc các </w:t>
            </w:r>
          </w:p>
          <w:p w14:paraId="0E776DA5" w14:textId="6843BBC7" w:rsidR="00F1726A" w:rsidRPr="0039786C" w:rsidRDefault="00F1726A" w:rsidP="00637352">
            <w:pPr>
              <w:spacing w:before="60" w:after="60" w:line="240" w:lineRule="auto"/>
              <w:jc w:val="center"/>
              <w:rPr>
                <w:rFonts w:eastAsia="Times New Roman"/>
                <w:color w:val="000000"/>
                <w:sz w:val="22"/>
              </w:rPr>
            </w:pPr>
            <w:r w:rsidRPr="0039786C">
              <w:rPr>
                <w:rFonts w:eastAsia="Times New Roman"/>
                <w:color w:val="000000"/>
                <w:sz w:val="22"/>
              </w:rPr>
              <w:t>Bộ, ngành</w:t>
            </w:r>
          </w:p>
        </w:tc>
        <w:tc>
          <w:tcPr>
            <w:tcW w:w="1417" w:type="dxa"/>
            <w:shd w:val="clear" w:color="auto" w:fill="auto"/>
            <w:hideMark/>
          </w:tcPr>
          <w:p w14:paraId="16B61807"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Các Bộ, ngành</w:t>
            </w:r>
          </w:p>
        </w:tc>
      </w:tr>
      <w:tr w:rsidR="00F1726A" w:rsidRPr="0039786C" w14:paraId="2D6CB2A5" w14:textId="77777777" w:rsidTr="00626FDA">
        <w:trPr>
          <w:trHeight w:val="70"/>
        </w:trPr>
        <w:tc>
          <w:tcPr>
            <w:tcW w:w="709" w:type="dxa"/>
            <w:shd w:val="clear" w:color="auto" w:fill="auto"/>
            <w:hideMark/>
          </w:tcPr>
          <w:p w14:paraId="28F4CA31"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51FD9357"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080A4CC5"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0E2FE515" w14:textId="77777777" w:rsidR="00F1726A" w:rsidRPr="00BD2E23" w:rsidRDefault="00F1726A" w:rsidP="00F1726A">
            <w:pPr>
              <w:spacing w:after="0" w:line="240" w:lineRule="auto"/>
              <w:jc w:val="both"/>
              <w:rPr>
                <w:sz w:val="22"/>
              </w:rPr>
            </w:pPr>
            <w:r w:rsidRPr="00BD2E23">
              <w:rPr>
                <w:sz w:val="22"/>
              </w:rPr>
              <w:t>Đề nghị các Bộ, ngành định kỳ hàng năm tổ chức các lớp bồi dưỡng, tập huấn nghiệp vụ chuyên sâu và kiến thức pháp luật về công tác giám định tư pháp cho giám định viên tư pháp theo từng lĩnh vực.</w:t>
            </w:r>
          </w:p>
        </w:tc>
        <w:tc>
          <w:tcPr>
            <w:tcW w:w="2268" w:type="dxa"/>
            <w:vMerge/>
            <w:shd w:val="clear" w:color="auto" w:fill="auto"/>
            <w:hideMark/>
          </w:tcPr>
          <w:p w14:paraId="5E73FCFE" w14:textId="77777777" w:rsidR="00F1726A" w:rsidRPr="0039786C" w:rsidRDefault="00F1726A" w:rsidP="00F1726A">
            <w:pPr>
              <w:spacing w:before="60" w:after="60" w:line="240" w:lineRule="auto"/>
              <w:jc w:val="center"/>
              <w:rPr>
                <w:rFonts w:eastAsia="Times New Roman"/>
                <w:color w:val="000000"/>
                <w:sz w:val="22"/>
              </w:rPr>
            </w:pPr>
          </w:p>
        </w:tc>
        <w:tc>
          <w:tcPr>
            <w:tcW w:w="1559" w:type="dxa"/>
            <w:shd w:val="clear" w:color="auto" w:fill="auto"/>
            <w:hideMark/>
          </w:tcPr>
          <w:p w14:paraId="326A1686" w14:textId="77777777" w:rsidR="00637352" w:rsidRDefault="00637352" w:rsidP="00637352">
            <w:pPr>
              <w:spacing w:before="60" w:after="60" w:line="240" w:lineRule="auto"/>
              <w:jc w:val="center"/>
              <w:rPr>
                <w:rFonts w:eastAsia="Times New Roman"/>
                <w:color w:val="000000"/>
                <w:sz w:val="22"/>
              </w:rPr>
            </w:pPr>
            <w:r w:rsidRPr="0039786C">
              <w:rPr>
                <w:rFonts w:eastAsia="Times New Roman"/>
                <w:color w:val="000000"/>
                <w:sz w:val="22"/>
              </w:rPr>
              <w:t xml:space="preserve">Đơn vị </w:t>
            </w:r>
          </w:p>
          <w:p w14:paraId="2AEEF12A" w14:textId="77777777" w:rsidR="00637352" w:rsidRDefault="00637352" w:rsidP="00637352">
            <w:pPr>
              <w:spacing w:before="60" w:after="60" w:line="240" w:lineRule="auto"/>
              <w:jc w:val="center"/>
              <w:rPr>
                <w:rFonts w:eastAsia="Times New Roman"/>
                <w:color w:val="000000"/>
                <w:sz w:val="22"/>
              </w:rPr>
            </w:pPr>
            <w:r w:rsidRPr="0039786C">
              <w:rPr>
                <w:rFonts w:eastAsia="Times New Roman"/>
                <w:color w:val="000000"/>
                <w:sz w:val="22"/>
              </w:rPr>
              <w:t xml:space="preserve">chuyên môn thuộc các </w:t>
            </w:r>
          </w:p>
          <w:p w14:paraId="22BD761D" w14:textId="2BA6B3F9" w:rsidR="00F1726A" w:rsidRPr="0039786C" w:rsidRDefault="00637352" w:rsidP="00637352">
            <w:pPr>
              <w:spacing w:before="60" w:after="60" w:line="240" w:lineRule="auto"/>
              <w:jc w:val="center"/>
              <w:rPr>
                <w:rFonts w:eastAsia="Times New Roman"/>
                <w:color w:val="000000"/>
                <w:sz w:val="22"/>
              </w:rPr>
            </w:pPr>
            <w:r w:rsidRPr="0039786C">
              <w:rPr>
                <w:rFonts w:eastAsia="Times New Roman"/>
                <w:color w:val="000000"/>
                <w:sz w:val="22"/>
              </w:rPr>
              <w:lastRenderedPageBreak/>
              <w:t>Bộ, ngành</w:t>
            </w:r>
          </w:p>
        </w:tc>
        <w:tc>
          <w:tcPr>
            <w:tcW w:w="1417" w:type="dxa"/>
            <w:shd w:val="clear" w:color="auto" w:fill="auto"/>
            <w:hideMark/>
          </w:tcPr>
          <w:p w14:paraId="59690835"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lastRenderedPageBreak/>
              <w:t>Các Bộ, ngành</w:t>
            </w:r>
          </w:p>
        </w:tc>
      </w:tr>
      <w:tr w:rsidR="00F1726A" w:rsidRPr="0039786C" w14:paraId="4FAE43BB" w14:textId="77777777" w:rsidTr="00626FDA">
        <w:trPr>
          <w:trHeight w:val="70"/>
        </w:trPr>
        <w:tc>
          <w:tcPr>
            <w:tcW w:w="709" w:type="dxa"/>
            <w:shd w:val="clear" w:color="auto" w:fill="auto"/>
            <w:hideMark/>
          </w:tcPr>
          <w:p w14:paraId="3E0E322B"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41A76760" w14:textId="77777777" w:rsidR="00F1726A" w:rsidRPr="0039786C" w:rsidRDefault="00F1726A" w:rsidP="00F1726A">
            <w:pPr>
              <w:spacing w:before="60" w:after="6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4E3599DA" w14:textId="77777777" w:rsidR="00F1726A" w:rsidRPr="0039786C" w:rsidRDefault="00F1726A" w:rsidP="00F1726A">
            <w:pPr>
              <w:spacing w:before="60" w:after="60" w:line="240" w:lineRule="auto"/>
              <w:jc w:val="center"/>
              <w:rPr>
                <w:rFonts w:eastAsia="Times New Roman"/>
                <w:color w:val="000000"/>
                <w:sz w:val="22"/>
              </w:rPr>
            </w:pPr>
          </w:p>
        </w:tc>
        <w:tc>
          <w:tcPr>
            <w:tcW w:w="5954" w:type="dxa"/>
            <w:shd w:val="clear" w:color="auto" w:fill="auto"/>
            <w:hideMark/>
          </w:tcPr>
          <w:p w14:paraId="795C2113" w14:textId="7990016E" w:rsidR="00F1726A" w:rsidRPr="00BD2E23" w:rsidRDefault="00F1726A" w:rsidP="00F1726A">
            <w:pPr>
              <w:spacing w:after="0" w:line="240" w:lineRule="auto"/>
              <w:jc w:val="both"/>
              <w:rPr>
                <w:sz w:val="22"/>
              </w:rPr>
            </w:pPr>
            <w:r w:rsidRPr="00BD2E23">
              <w:rPr>
                <w:sz w:val="22"/>
              </w:rPr>
              <w:t>Đề nghị các Bộ, ngành điều chỉnh chế độ, chính sách đối với giám định viên tư pháp và các viên chức, người lao động hoạt động trong lĩnh vực giám định; có chính sách ưu đãi thu hút nguồn nhân lực chất lượng cao cũng như cơ chế đặc thù trong công tác tuyển dụng nhân lực tham gia làm công tác giám định để phù hợp tình hình kinh tế, xã hội và thực hiện nhiệm vụ tốt hơn.</w:t>
            </w:r>
          </w:p>
        </w:tc>
        <w:tc>
          <w:tcPr>
            <w:tcW w:w="2268" w:type="dxa"/>
            <w:vMerge/>
            <w:shd w:val="clear" w:color="auto" w:fill="auto"/>
            <w:hideMark/>
          </w:tcPr>
          <w:p w14:paraId="5E6DD0C9" w14:textId="77777777" w:rsidR="00F1726A" w:rsidRPr="0039786C" w:rsidRDefault="00F1726A" w:rsidP="00F1726A">
            <w:pPr>
              <w:spacing w:before="60" w:after="60" w:line="240" w:lineRule="auto"/>
              <w:jc w:val="center"/>
              <w:rPr>
                <w:rFonts w:eastAsia="Times New Roman"/>
                <w:color w:val="000000"/>
                <w:sz w:val="22"/>
              </w:rPr>
            </w:pPr>
          </w:p>
        </w:tc>
        <w:tc>
          <w:tcPr>
            <w:tcW w:w="1559" w:type="dxa"/>
            <w:shd w:val="clear" w:color="auto" w:fill="auto"/>
            <w:hideMark/>
          </w:tcPr>
          <w:p w14:paraId="4FBA2EC5" w14:textId="77777777" w:rsidR="00637352" w:rsidRDefault="00637352" w:rsidP="00637352">
            <w:pPr>
              <w:spacing w:before="60" w:after="60" w:line="240" w:lineRule="auto"/>
              <w:jc w:val="center"/>
              <w:rPr>
                <w:rFonts w:eastAsia="Times New Roman"/>
                <w:color w:val="000000"/>
                <w:sz w:val="22"/>
              </w:rPr>
            </w:pPr>
            <w:r w:rsidRPr="0039786C">
              <w:rPr>
                <w:rFonts w:eastAsia="Times New Roman"/>
                <w:color w:val="000000"/>
                <w:sz w:val="22"/>
              </w:rPr>
              <w:t xml:space="preserve">Đơn vị </w:t>
            </w:r>
          </w:p>
          <w:p w14:paraId="34A11329" w14:textId="77777777" w:rsidR="00637352" w:rsidRDefault="00637352" w:rsidP="00637352">
            <w:pPr>
              <w:spacing w:before="60" w:after="60" w:line="240" w:lineRule="auto"/>
              <w:jc w:val="center"/>
              <w:rPr>
                <w:rFonts w:eastAsia="Times New Roman"/>
                <w:color w:val="000000"/>
                <w:sz w:val="22"/>
              </w:rPr>
            </w:pPr>
            <w:r w:rsidRPr="0039786C">
              <w:rPr>
                <w:rFonts w:eastAsia="Times New Roman"/>
                <w:color w:val="000000"/>
                <w:sz w:val="22"/>
              </w:rPr>
              <w:t xml:space="preserve">chuyên môn thuộc các </w:t>
            </w:r>
          </w:p>
          <w:p w14:paraId="35EF84AA" w14:textId="2268CC56" w:rsidR="00F1726A" w:rsidRPr="0039786C" w:rsidRDefault="00637352" w:rsidP="00637352">
            <w:pPr>
              <w:spacing w:before="60" w:after="60" w:line="240" w:lineRule="auto"/>
              <w:jc w:val="center"/>
              <w:rPr>
                <w:rFonts w:eastAsia="Times New Roman"/>
                <w:color w:val="000000"/>
                <w:sz w:val="22"/>
              </w:rPr>
            </w:pPr>
            <w:r w:rsidRPr="0039786C">
              <w:rPr>
                <w:rFonts w:eastAsia="Times New Roman"/>
                <w:color w:val="000000"/>
                <w:sz w:val="22"/>
              </w:rPr>
              <w:t>Bộ, ngành</w:t>
            </w:r>
          </w:p>
        </w:tc>
        <w:tc>
          <w:tcPr>
            <w:tcW w:w="1417" w:type="dxa"/>
            <w:shd w:val="clear" w:color="auto" w:fill="auto"/>
            <w:hideMark/>
          </w:tcPr>
          <w:p w14:paraId="40C138D6" w14:textId="77777777" w:rsidR="00F1726A" w:rsidRPr="0039786C" w:rsidRDefault="00F1726A" w:rsidP="00F1726A">
            <w:pPr>
              <w:spacing w:before="60" w:after="60" w:line="240" w:lineRule="auto"/>
              <w:jc w:val="center"/>
              <w:rPr>
                <w:rFonts w:eastAsia="Times New Roman"/>
                <w:color w:val="000000"/>
                <w:sz w:val="22"/>
              </w:rPr>
            </w:pPr>
            <w:r w:rsidRPr="0039786C">
              <w:rPr>
                <w:rFonts w:eastAsia="Times New Roman"/>
                <w:color w:val="000000"/>
                <w:sz w:val="22"/>
              </w:rPr>
              <w:t>Các Bộ, ngành</w:t>
            </w:r>
          </w:p>
        </w:tc>
      </w:tr>
      <w:tr w:rsidR="00F1726A" w:rsidRPr="0039786C" w14:paraId="3F4471A5" w14:textId="77777777" w:rsidTr="00626FDA">
        <w:trPr>
          <w:trHeight w:val="300"/>
        </w:trPr>
        <w:tc>
          <w:tcPr>
            <w:tcW w:w="15593" w:type="dxa"/>
            <w:gridSpan w:val="7"/>
            <w:shd w:val="clear" w:color="auto" w:fill="auto"/>
            <w:hideMark/>
          </w:tcPr>
          <w:p w14:paraId="6B693C8A" w14:textId="77777777" w:rsidR="00F1726A" w:rsidRPr="00A03DA7" w:rsidRDefault="00F1726A" w:rsidP="00F1726A">
            <w:pPr>
              <w:spacing w:after="0" w:line="240" w:lineRule="auto"/>
              <w:jc w:val="center"/>
              <w:rPr>
                <w:b/>
                <w:sz w:val="22"/>
              </w:rPr>
            </w:pPr>
            <w:r w:rsidRPr="00A03DA7">
              <w:rPr>
                <w:b/>
                <w:sz w:val="22"/>
              </w:rPr>
              <w:t>Lĩnh vực phổ biến, giáo dục pháp luật</w:t>
            </w:r>
          </w:p>
        </w:tc>
      </w:tr>
      <w:tr w:rsidR="00F1726A" w:rsidRPr="0039786C" w14:paraId="54193247" w14:textId="77777777" w:rsidTr="00626FDA">
        <w:trPr>
          <w:trHeight w:val="132"/>
        </w:trPr>
        <w:tc>
          <w:tcPr>
            <w:tcW w:w="709" w:type="dxa"/>
            <w:shd w:val="clear" w:color="auto" w:fill="auto"/>
            <w:hideMark/>
          </w:tcPr>
          <w:p w14:paraId="3FC895F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0D2EFCF4" w14:textId="339BD2E5" w:rsidR="00F1726A" w:rsidRPr="0039786C" w:rsidRDefault="00F1726A" w:rsidP="00AF5CDA">
            <w:pPr>
              <w:spacing w:before="20" w:after="20" w:line="240" w:lineRule="auto"/>
              <w:jc w:val="both"/>
              <w:rPr>
                <w:rFonts w:eastAsia="Times New Roman"/>
                <w:color w:val="000000"/>
                <w:sz w:val="22"/>
              </w:rPr>
            </w:pPr>
            <w:r w:rsidRPr="0039786C">
              <w:rPr>
                <w:rFonts w:eastAsia="Times New Roman"/>
                <w:color w:val="000000"/>
                <w:sz w:val="22"/>
              </w:rPr>
              <w:t xml:space="preserve">Quyết định số 04/2022/QĐ-TTg ngày 18/02/2022 của Thủ tướng Chính phủ </w:t>
            </w:r>
            <w:r w:rsidR="00AF5CDA">
              <w:rPr>
                <w:rFonts w:eastAsia="Times New Roman"/>
                <w:color w:val="000000"/>
                <w:sz w:val="22"/>
              </w:rPr>
              <w:t>b</w:t>
            </w:r>
            <w:r w:rsidRPr="0039786C">
              <w:rPr>
                <w:rFonts w:eastAsia="Times New Roman"/>
                <w:color w:val="000000"/>
                <w:sz w:val="22"/>
              </w:rPr>
              <w:t>an hành Quy định tiêu chí, trình tự, thủ tục xét công nhận đạt chuẩn đô thị văn minh</w:t>
            </w:r>
          </w:p>
        </w:tc>
        <w:tc>
          <w:tcPr>
            <w:tcW w:w="1417" w:type="dxa"/>
            <w:shd w:val="clear" w:color="auto" w:fill="auto"/>
            <w:hideMark/>
          </w:tcPr>
          <w:p w14:paraId="5EAAE1A6"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C9F824E" w14:textId="018A35CD" w:rsidR="00F1726A" w:rsidRPr="00BD2E23" w:rsidRDefault="00F1726A" w:rsidP="00F1726A">
            <w:pPr>
              <w:spacing w:after="0" w:line="240" w:lineRule="auto"/>
              <w:jc w:val="both"/>
              <w:rPr>
                <w:sz w:val="22"/>
              </w:rPr>
            </w:pPr>
            <w:r w:rsidRPr="00BD2E23">
              <w:rPr>
                <w:sz w:val="22"/>
              </w:rPr>
              <w:t xml:space="preserve">Tại tiêu chí thành phần 7.5 của tiêu chí số 7, Phụ lục I kèm theo Quyết định số 04/2022/QĐ-TTg quy định: “Có tủ sách pháp luật bảo đảm các đầu sách, thường xuyên được bổ sung, cập nhật các loại sách, báo, tài liệu tuyên truyền các quy định pháp luật” áp dụng đối với phường, thị trấn khi xét công nhận đạt chuẩn đô thị văn minh. </w:t>
            </w:r>
          </w:p>
          <w:p w14:paraId="6E56E4D7" w14:textId="77777777" w:rsidR="00F1726A" w:rsidRPr="00BD2E23" w:rsidRDefault="00F1726A" w:rsidP="00F1726A">
            <w:pPr>
              <w:spacing w:after="0" w:line="240" w:lineRule="auto"/>
              <w:jc w:val="both"/>
              <w:rPr>
                <w:sz w:val="22"/>
              </w:rPr>
            </w:pPr>
            <w:r w:rsidRPr="00BD2E23">
              <w:rPr>
                <w:sz w:val="22"/>
              </w:rPr>
              <w:t>Liên quan đến nội dung này, ngày 25/5/2023, Bộ Tư pháp đã ban hành Văn bản số 2081/BTP-PBGDPL hướng dẫn thống nhất các địa phương thực hiện sáp nhập Tủ sách pháp luật cấp xã với Thư viện hoặc điểm Bưu điện - Văn hóa, Trung tâm học tập cộng đồng hiện có đang hoạt động hiệu quả trên địa bàn cấp xã theo quy định tại điểm c khoản 2 Điều 15 Quyết định số 14/2019/QĐ-TTg. Do đó, để đảm bảo thống nhất và phù hợp với tình hình thực tiễn hiện nay, đề nghị Bộ Tư pháp tham mưu Thủ tướng Chính phủ sửa đổi nội dung tiêu chí 7.5 của tiêu chí số 7, Phụ lục I kèm theo Quyết định số 04/2022/QĐ-TTg.</w:t>
            </w:r>
          </w:p>
          <w:p w14:paraId="16960BA3" w14:textId="77777777" w:rsidR="00F1726A" w:rsidRPr="00BD2E23" w:rsidRDefault="00F1726A" w:rsidP="00F1726A">
            <w:pPr>
              <w:spacing w:after="0" w:line="240" w:lineRule="auto"/>
              <w:jc w:val="both"/>
              <w:rPr>
                <w:sz w:val="22"/>
              </w:rPr>
            </w:pPr>
            <w:r w:rsidRPr="00BD2E23">
              <w:rPr>
                <w:sz w:val="22"/>
              </w:rPr>
              <w:t>Đề nghị sửa đổi, bổ sung tiêu chí 7.5 của tiêu chí số 7, Phụ lục I kèm theo Quyết định số 04/2022/QĐ-TTg.</w:t>
            </w:r>
          </w:p>
        </w:tc>
        <w:tc>
          <w:tcPr>
            <w:tcW w:w="2268" w:type="dxa"/>
            <w:shd w:val="clear" w:color="auto" w:fill="auto"/>
            <w:hideMark/>
          </w:tcPr>
          <w:p w14:paraId="154925B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Hà Tĩnh</w:t>
            </w:r>
          </w:p>
        </w:tc>
        <w:tc>
          <w:tcPr>
            <w:tcW w:w="1559" w:type="dxa"/>
            <w:shd w:val="clear" w:color="auto" w:fill="auto"/>
            <w:hideMark/>
          </w:tcPr>
          <w:p w14:paraId="2B37F5FA" w14:textId="77777777" w:rsidR="00AF5CDA" w:rsidRPr="00AF5CDA" w:rsidRDefault="00AF5CDA" w:rsidP="00AF5CDA">
            <w:pPr>
              <w:spacing w:before="20" w:after="20" w:line="240" w:lineRule="auto"/>
              <w:jc w:val="center"/>
              <w:rPr>
                <w:rFonts w:eastAsia="Times New Roman"/>
                <w:color w:val="000000"/>
                <w:sz w:val="22"/>
              </w:rPr>
            </w:pPr>
            <w:r w:rsidRPr="00AF5CDA">
              <w:rPr>
                <w:rFonts w:eastAsia="Times New Roman"/>
                <w:color w:val="000000"/>
                <w:sz w:val="22"/>
              </w:rPr>
              <w:t xml:space="preserve">Đơn vị </w:t>
            </w:r>
          </w:p>
          <w:p w14:paraId="1CE45063" w14:textId="7CCC676C" w:rsidR="00AF5CDA" w:rsidRPr="00AF5CDA" w:rsidRDefault="00AF5CDA" w:rsidP="00AF5CDA">
            <w:pPr>
              <w:spacing w:before="20" w:after="20" w:line="240" w:lineRule="auto"/>
              <w:jc w:val="center"/>
              <w:rPr>
                <w:rFonts w:eastAsia="Times New Roman"/>
                <w:color w:val="000000"/>
                <w:sz w:val="22"/>
              </w:rPr>
            </w:pPr>
            <w:r w:rsidRPr="00AF5CDA">
              <w:rPr>
                <w:rFonts w:eastAsia="Times New Roman"/>
                <w:color w:val="000000"/>
                <w:sz w:val="22"/>
              </w:rPr>
              <w:t xml:space="preserve">chuyên môn thuộc c </w:t>
            </w:r>
          </w:p>
          <w:p w14:paraId="323790A1" w14:textId="0787C0A7" w:rsidR="00F1726A" w:rsidRPr="0039786C" w:rsidRDefault="00AF5CDA" w:rsidP="00AF5CDA">
            <w:pPr>
              <w:spacing w:before="20" w:after="20" w:line="240" w:lineRule="auto"/>
              <w:jc w:val="center"/>
              <w:rPr>
                <w:rFonts w:eastAsia="Times New Roman"/>
                <w:color w:val="000000"/>
                <w:sz w:val="22"/>
              </w:rPr>
            </w:pPr>
            <w:r w:rsidRPr="00AF5CDA">
              <w:rPr>
                <w:rFonts w:eastAsia="Times New Roman"/>
                <w:color w:val="000000"/>
                <w:sz w:val="22"/>
              </w:rPr>
              <w:t>Bộ</w:t>
            </w:r>
            <w:r>
              <w:rPr>
                <w:rFonts w:eastAsia="Times New Roman"/>
                <w:color w:val="000000"/>
                <w:sz w:val="22"/>
              </w:rPr>
              <w:t xml:space="preserve"> Tư pháp</w:t>
            </w:r>
          </w:p>
        </w:tc>
        <w:tc>
          <w:tcPr>
            <w:tcW w:w="1417" w:type="dxa"/>
            <w:shd w:val="clear" w:color="auto" w:fill="auto"/>
            <w:hideMark/>
          </w:tcPr>
          <w:p w14:paraId="18B4331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Thủ tướng Chính phủ</w:t>
            </w:r>
          </w:p>
        </w:tc>
      </w:tr>
      <w:tr w:rsidR="00F1726A" w:rsidRPr="0039786C" w14:paraId="02BAE451" w14:textId="77777777" w:rsidTr="00626FDA">
        <w:trPr>
          <w:trHeight w:val="70"/>
        </w:trPr>
        <w:tc>
          <w:tcPr>
            <w:tcW w:w="709" w:type="dxa"/>
            <w:shd w:val="clear" w:color="auto" w:fill="auto"/>
            <w:hideMark/>
          </w:tcPr>
          <w:p w14:paraId="65AAB2B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60973062"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2327FCE4"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01D6FC6" w14:textId="352F6CF2" w:rsidR="00F1726A" w:rsidRPr="00BD2E23" w:rsidRDefault="00F1726A" w:rsidP="00F1726A">
            <w:pPr>
              <w:spacing w:after="0" w:line="240" w:lineRule="auto"/>
              <w:jc w:val="both"/>
              <w:rPr>
                <w:sz w:val="22"/>
              </w:rPr>
            </w:pPr>
            <w:r w:rsidRPr="00BD2E23">
              <w:rPr>
                <w:sz w:val="22"/>
              </w:rPr>
              <w:t xml:space="preserve">Đẩy mạnh công tác tuyên truyền, phổ biến nâng cao nhận thức và ý thức tuân thủ pháp luật của cán bộ, công chức, viên chức và Nhân dân; trong đó, về nội dung cần tập trung vào các văn bản quy phạm pháp luật mới, văn bản của địa phương, văn bản có quy định liên quan đến quyền con người, quyền công dân, quyền theo dõi, giám sát việc thực hiện quyền lực của cơ quan nhà nước và </w:t>
            </w:r>
            <w:r w:rsidRPr="00BD2E23">
              <w:rPr>
                <w:sz w:val="22"/>
              </w:rPr>
              <w:lastRenderedPageBreak/>
              <w:t>người có thẩm quyền trong bộ máy nhà nước; về hình thức cần đổi mới, đa dạng hóa các phương thức, hình thức tuyên truyền, phổ biến, phù hợp với văn hóa, phong tục tập quán, điều kiện thực tiễn vùng miền nhằm tạo thuận lợi tối đa cho mọi chủ thể trong xã hội tiếp cận pháp luật.</w:t>
            </w:r>
          </w:p>
        </w:tc>
        <w:tc>
          <w:tcPr>
            <w:tcW w:w="2268" w:type="dxa"/>
            <w:shd w:val="clear" w:color="auto" w:fill="auto"/>
            <w:hideMark/>
          </w:tcPr>
          <w:p w14:paraId="1455DA9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Long An</w:t>
            </w:r>
          </w:p>
        </w:tc>
        <w:tc>
          <w:tcPr>
            <w:tcW w:w="1559" w:type="dxa"/>
            <w:shd w:val="clear" w:color="auto" w:fill="auto"/>
            <w:hideMark/>
          </w:tcPr>
          <w:p w14:paraId="3CAECC2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18DA1DE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60829524" w14:textId="77777777" w:rsidTr="00626FDA">
        <w:trPr>
          <w:trHeight w:val="300"/>
        </w:trPr>
        <w:tc>
          <w:tcPr>
            <w:tcW w:w="15593" w:type="dxa"/>
            <w:gridSpan w:val="7"/>
            <w:shd w:val="clear" w:color="auto" w:fill="auto"/>
            <w:hideMark/>
          </w:tcPr>
          <w:p w14:paraId="56D5BB62" w14:textId="77777777" w:rsidR="00F1726A" w:rsidRPr="00A03DA7" w:rsidRDefault="00F1726A" w:rsidP="00F1726A">
            <w:pPr>
              <w:spacing w:after="0" w:line="240" w:lineRule="auto"/>
              <w:jc w:val="center"/>
              <w:rPr>
                <w:b/>
                <w:sz w:val="22"/>
              </w:rPr>
            </w:pPr>
            <w:r w:rsidRPr="00A03DA7">
              <w:rPr>
                <w:b/>
                <w:sz w:val="22"/>
              </w:rPr>
              <w:t>Lĩnh vực đấu giá tài sản</w:t>
            </w:r>
          </w:p>
        </w:tc>
      </w:tr>
      <w:tr w:rsidR="00F1726A" w:rsidRPr="0039786C" w14:paraId="68E85437" w14:textId="77777777" w:rsidTr="00626FDA">
        <w:trPr>
          <w:trHeight w:val="3650"/>
        </w:trPr>
        <w:tc>
          <w:tcPr>
            <w:tcW w:w="709" w:type="dxa"/>
            <w:shd w:val="clear" w:color="auto" w:fill="auto"/>
          </w:tcPr>
          <w:p w14:paraId="4CB605D0" w14:textId="0B5BA80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tcPr>
          <w:p w14:paraId="7E09E05D" w14:textId="55A7A33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Luật Đấu giá tài sản </w:t>
            </w:r>
            <w:r w:rsidRPr="0039786C">
              <w:rPr>
                <w:sz w:val="22"/>
              </w:rPr>
              <w:t xml:space="preserve">và Nghị định số 22/2012/NĐ-CP ngày 26/3/2012 của Chính </w:t>
            </w:r>
            <w:r w:rsidRPr="0039786C">
              <w:rPr>
                <w:color w:val="000000"/>
                <w:sz w:val="22"/>
              </w:rPr>
              <w:t>phủ</w:t>
            </w:r>
            <w:r w:rsidRPr="0039786C">
              <w:rPr>
                <w:color w:val="000000"/>
                <w:sz w:val="22"/>
                <w:lang w:val="vi-VN"/>
              </w:rPr>
              <w:t xml:space="preserve"> (</w:t>
            </w:r>
            <w:r w:rsidRPr="0039786C">
              <w:rPr>
                <w:color w:val="000000"/>
                <w:sz w:val="22"/>
              </w:rPr>
              <w:t xml:space="preserve">được </w:t>
            </w:r>
            <w:r w:rsidRPr="0039786C">
              <w:rPr>
                <w:color w:val="000000"/>
                <w:sz w:val="22"/>
                <w:lang w:val="vi-VN"/>
              </w:rPr>
              <w:t>sửa đổi, bổ sung tại Nghị định 158/2016/NĐ-CP ngày 29/11/2016)</w:t>
            </w:r>
          </w:p>
        </w:tc>
        <w:tc>
          <w:tcPr>
            <w:tcW w:w="1417" w:type="dxa"/>
            <w:shd w:val="clear" w:color="auto" w:fill="auto"/>
          </w:tcPr>
          <w:p w14:paraId="5BF14DE3"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FBC9E41" w14:textId="77777777" w:rsidR="00F1726A" w:rsidRPr="00BD2E23" w:rsidRDefault="00F1726A" w:rsidP="00F1726A">
            <w:pPr>
              <w:spacing w:after="0" w:line="240" w:lineRule="auto"/>
              <w:jc w:val="both"/>
              <w:rPr>
                <w:sz w:val="22"/>
              </w:rPr>
            </w:pPr>
            <w:r w:rsidRPr="00BD2E23">
              <w:rPr>
                <w:sz w:val="22"/>
              </w:rPr>
              <w:t xml:space="preserve">Hiện nay, có một số khó khăn, vướng mắc, bất cập do sự không thống nhất trong việc áp dụng pháp luật giữa Luật Đấu giá tài sản 2016, mặc dù Luật Đấu giá tài sản đã được sửa đổi, bổ sung bởi Luật Đấu giá tài sản 2024 (có hiệu lực từ 01/01/2025) và Nghị định số 22/2012/NĐ-CP ngày 26/3/2012 của Chính phủ (được sửa đổi, bổ sung tại Nghị định 158/2016/NĐ-CP ngày 29/11/2016) quy định về đấu giá quyền khai thác khoáng sản. </w:t>
            </w:r>
          </w:p>
          <w:p w14:paraId="43854A6E" w14:textId="77777777" w:rsidR="00F1726A" w:rsidRPr="00BD2E23" w:rsidRDefault="00F1726A" w:rsidP="00F1726A">
            <w:pPr>
              <w:spacing w:after="0" w:line="240" w:lineRule="auto"/>
              <w:jc w:val="both"/>
              <w:rPr>
                <w:sz w:val="22"/>
              </w:rPr>
            </w:pPr>
            <w:r w:rsidRPr="00BD2E23">
              <w:rPr>
                <w:sz w:val="22"/>
              </w:rPr>
              <w:t>Kiến nghị, đề xuất: Để việc áp dụng pháp luật được thống nhất, tránh các quan điểm, ý kiến khác nhau, đặc biệt trong việc kiểm tra, thanh tra của các cơ quan có thẩm quyền, kiến nghị, đề xuất cơ quan nhà nước có thẩm quyền: Tiếp tục tham gia ý kiến kiến nghị sửa đổi, bổ sung hoặc bãi bỏ các quy định trong các văn bản quy phạm pháp luật có nội dung không thống nhất, không đồng bộ hoặc chưa đầy đủ để việc thực hiện nhiệm vụ đấu giá tài sản nói chung và đấu giá quyền khai thác khoáng sản nói riêng được thuận lợi, thống nhất, đúng quy định của pháp luật.</w:t>
            </w:r>
          </w:p>
          <w:p w14:paraId="5345F247" w14:textId="4A7C54B7" w:rsidR="00F1726A" w:rsidRPr="00BD2E23" w:rsidRDefault="00F1726A" w:rsidP="00F1726A">
            <w:pPr>
              <w:spacing w:after="0" w:line="240" w:lineRule="auto"/>
              <w:jc w:val="both"/>
              <w:rPr>
                <w:sz w:val="22"/>
              </w:rPr>
            </w:pPr>
            <w:r w:rsidRPr="00BD2E23">
              <w:rPr>
                <w:sz w:val="22"/>
              </w:rPr>
              <w:t>Cụ thể như sau:</w:t>
            </w:r>
          </w:p>
        </w:tc>
        <w:tc>
          <w:tcPr>
            <w:tcW w:w="2268" w:type="dxa"/>
            <w:shd w:val="clear" w:color="auto" w:fill="auto"/>
          </w:tcPr>
          <w:p w14:paraId="7DF681A2"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3D6C6E73" w14:textId="74D8222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Ninh</w:t>
            </w:r>
          </w:p>
        </w:tc>
        <w:tc>
          <w:tcPr>
            <w:tcW w:w="1559" w:type="dxa"/>
            <w:shd w:val="clear" w:color="auto" w:fill="auto"/>
          </w:tcPr>
          <w:p w14:paraId="4B11F1F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03D617C2" w14:textId="0A7BB4A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75A291F" w14:textId="46CDEEB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DFC3FAE" w14:textId="77777777" w:rsidTr="00626FDA">
        <w:trPr>
          <w:trHeight w:val="1665"/>
        </w:trPr>
        <w:tc>
          <w:tcPr>
            <w:tcW w:w="709" w:type="dxa"/>
            <w:shd w:val="clear" w:color="auto" w:fill="auto"/>
            <w:hideMark/>
          </w:tcPr>
          <w:p w14:paraId="0CA05E32" w14:textId="22A32A8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7F4A6F04" w14:textId="6BEA0200"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hideMark/>
          </w:tcPr>
          <w:p w14:paraId="24706437" w14:textId="06C15B1E"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Về thời hạn nộp tiền đặt trước</w:t>
            </w:r>
          </w:p>
          <w:p w14:paraId="6591D7E6" w14:textId="6ABB0424" w:rsidR="00F1726A" w:rsidRPr="0039786C" w:rsidRDefault="00F1726A" w:rsidP="00F1726A">
            <w:pPr>
              <w:spacing w:before="20" w:after="20" w:line="240" w:lineRule="auto"/>
              <w:rPr>
                <w:rFonts w:eastAsia="Times New Roman"/>
                <w:color w:val="000000"/>
                <w:sz w:val="22"/>
              </w:rPr>
            </w:pPr>
          </w:p>
        </w:tc>
        <w:tc>
          <w:tcPr>
            <w:tcW w:w="5954" w:type="dxa"/>
            <w:shd w:val="clear" w:color="auto" w:fill="auto"/>
            <w:hideMark/>
          </w:tcPr>
          <w:p w14:paraId="2C91FA71" w14:textId="77777777" w:rsidR="00F1726A" w:rsidRPr="00BD2E23" w:rsidRDefault="00F1726A" w:rsidP="00F1726A">
            <w:pPr>
              <w:spacing w:after="0" w:line="240" w:lineRule="auto"/>
              <w:jc w:val="both"/>
              <w:rPr>
                <w:sz w:val="22"/>
              </w:rPr>
            </w:pPr>
            <w:r w:rsidRPr="00BD2E23">
              <w:rPr>
                <w:sz w:val="22"/>
              </w:rPr>
              <w:t>- Khoản 2 Điều 39 (sửa đổi, bổ sung bởi điểm b khoản 24 Luật Đấu giá tài sản 2024): 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khoản 2b Điều 38 của Luật này nộp tiền đặt trước cho tổ chức hành nghề đấu giá tài sản chậm nhất đến trước ngày mở phiên đấu giá 01 ngày làm việc.</w:t>
            </w:r>
          </w:p>
          <w:p w14:paraId="27147EAE" w14:textId="496DD8B4" w:rsidR="00F1726A" w:rsidRPr="00BD2E23" w:rsidRDefault="00F1726A" w:rsidP="00F1726A">
            <w:pPr>
              <w:spacing w:after="0" w:line="240" w:lineRule="auto"/>
              <w:jc w:val="both"/>
              <w:rPr>
                <w:sz w:val="22"/>
              </w:rPr>
            </w:pPr>
            <w:r w:rsidRPr="00BD2E23">
              <w:rPr>
                <w:sz w:val="22"/>
              </w:rPr>
              <w:lastRenderedPageBreak/>
              <w:t xml:space="preserve">- Khoản 3 Điều 5 Nghị định số 22/2012/NĐ-CP về thời hạn nộp tiền đặt trước được thông báo trong hồ sơ mời đấu giá quyền khai </w:t>
            </w:r>
            <w:r w:rsidRPr="00830A6E">
              <w:rPr>
                <w:spacing w:val="-6"/>
                <w:sz w:val="22"/>
              </w:rPr>
              <w:t>thác khoáng sản trước khi tổ chức phiên đấu giá ít nhất là 07 (ngày).</w:t>
            </w:r>
          </w:p>
        </w:tc>
        <w:tc>
          <w:tcPr>
            <w:tcW w:w="2268" w:type="dxa"/>
            <w:vMerge w:val="restart"/>
            <w:shd w:val="clear" w:color="auto" w:fill="auto"/>
            <w:hideMark/>
          </w:tcPr>
          <w:p w14:paraId="22A42225"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w:t>
            </w:r>
          </w:p>
          <w:p w14:paraId="584C90CE" w14:textId="0DBE9A6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Quảng Ninh</w:t>
            </w:r>
          </w:p>
        </w:tc>
        <w:tc>
          <w:tcPr>
            <w:tcW w:w="1559" w:type="dxa"/>
            <w:shd w:val="clear" w:color="auto" w:fill="auto"/>
            <w:hideMark/>
          </w:tcPr>
          <w:p w14:paraId="0C5C268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463DB30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480AB63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8563957" w14:textId="77777777" w:rsidTr="00626FDA">
        <w:trPr>
          <w:trHeight w:val="3865"/>
        </w:trPr>
        <w:tc>
          <w:tcPr>
            <w:tcW w:w="709" w:type="dxa"/>
            <w:shd w:val="clear" w:color="auto" w:fill="auto"/>
            <w:hideMark/>
          </w:tcPr>
          <w:p w14:paraId="3123D3CC" w14:textId="0578BEE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46810DEE" w14:textId="4953CB14"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hideMark/>
          </w:tcPr>
          <w:p w14:paraId="60002E9D" w14:textId="7CE5C84C"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Đơn vị tổ chức bán và tiếp nhận hồ sơ đăng ký tham gia đấu giá</w:t>
            </w:r>
          </w:p>
        </w:tc>
        <w:tc>
          <w:tcPr>
            <w:tcW w:w="5954" w:type="dxa"/>
            <w:shd w:val="clear" w:color="auto" w:fill="auto"/>
            <w:hideMark/>
          </w:tcPr>
          <w:p w14:paraId="1E42E324" w14:textId="7F990C6C" w:rsidR="00F1726A" w:rsidRPr="00BD2E23" w:rsidRDefault="00F1726A" w:rsidP="00F1726A">
            <w:pPr>
              <w:spacing w:after="0" w:line="240" w:lineRule="auto"/>
              <w:jc w:val="both"/>
              <w:rPr>
                <w:sz w:val="22"/>
              </w:rPr>
            </w:pPr>
            <w:r w:rsidRPr="00BD2E23">
              <w:rPr>
                <w:sz w:val="22"/>
              </w:rPr>
              <w:t>- Điểm 2b khoản 2 Điều 38 (Luật Đấu giá tài sản 2024) quy định:</w:t>
            </w:r>
            <w:r w:rsidRPr="00BD2E23">
              <w:rPr>
                <w:sz w:val="22"/>
              </w:rPr>
              <w:br/>
              <w:t>Trường hợp đấu giá quyền sử dụng đất đối với trường hợp giao đất, cho thuê đất để thực hiện dự án đầu tư, quyền khai thác khoáng sản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15 ngày.</w:t>
            </w:r>
          </w:p>
          <w:p w14:paraId="1A881AA7" w14:textId="77777777" w:rsidR="00F1726A" w:rsidRDefault="00F1726A" w:rsidP="00F1726A">
            <w:pPr>
              <w:spacing w:after="0" w:line="240" w:lineRule="auto"/>
              <w:jc w:val="both"/>
              <w:rPr>
                <w:sz w:val="22"/>
              </w:rPr>
            </w:pPr>
            <w:r w:rsidRPr="00BD2E23">
              <w:rPr>
                <w:sz w:val="22"/>
              </w:rPr>
              <w:t>- Điểm a, điểm b khoản 1 Điều 17 Nghị định số 22/2012/NĐ-CP quy đị</w:t>
            </w:r>
            <w:r>
              <w:rPr>
                <w:sz w:val="22"/>
              </w:rPr>
              <w:t>nh:</w:t>
            </w:r>
          </w:p>
          <w:p w14:paraId="02091DFF" w14:textId="72732DB7" w:rsidR="00F1726A" w:rsidRPr="00BD2E23" w:rsidRDefault="00F1726A" w:rsidP="00F1726A">
            <w:pPr>
              <w:spacing w:after="0" w:line="240" w:lineRule="auto"/>
              <w:jc w:val="both"/>
              <w:rPr>
                <w:sz w:val="22"/>
              </w:rPr>
            </w:pPr>
            <w:r w:rsidRPr="00BD2E23">
              <w:rPr>
                <w:sz w:val="22"/>
              </w:rPr>
              <w:t>a) Tổng cục Địa chất và Khoáng sản là cơ quan lập, thông báo và bán hồ sơ mời đấu giá quyền khai thác khoáng sản, đồng thời là cơ quan tiếp nhận hồ sơ đề nghị tham gia đấu giá quyền khai thác khoáng sản đối với khoáng sản thuộc thẩm quyền cấp phép của Bộ Tài nguyên và Môi trường;</w:t>
            </w:r>
          </w:p>
          <w:p w14:paraId="32D074C3" w14:textId="77777777" w:rsidR="00F1726A" w:rsidRPr="00BD2E23" w:rsidRDefault="00F1726A" w:rsidP="00F1726A">
            <w:pPr>
              <w:spacing w:after="0" w:line="240" w:lineRule="auto"/>
              <w:jc w:val="both"/>
              <w:rPr>
                <w:sz w:val="22"/>
              </w:rPr>
            </w:pPr>
            <w:r w:rsidRPr="00BD2E23">
              <w:rPr>
                <w:sz w:val="22"/>
              </w:rPr>
              <w:t>b) Sở Tài nguyên và Môi trường là cơ quan lập, thông báo và bán hồ sơ mời đấu giá quyền khai thác khoáng sản, đồng thời là cơ quan tiếp nhận hồ sơ đề nghị tham gia đấu giá quyền khai thác khoáng sản đối với khoáng sản thuộc thẩm quyền cấp phép của Ủy ban nhân dân cấp tỉnh.</w:t>
            </w:r>
          </w:p>
        </w:tc>
        <w:tc>
          <w:tcPr>
            <w:tcW w:w="2268" w:type="dxa"/>
            <w:vMerge/>
            <w:shd w:val="clear" w:color="auto" w:fill="auto"/>
            <w:hideMark/>
          </w:tcPr>
          <w:p w14:paraId="021C2E5E"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0E2B883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37167FE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753689E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EA02538" w14:textId="77777777" w:rsidTr="00626FDA">
        <w:trPr>
          <w:trHeight w:val="695"/>
        </w:trPr>
        <w:tc>
          <w:tcPr>
            <w:tcW w:w="709" w:type="dxa"/>
            <w:shd w:val="clear" w:color="auto" w:fill="auto"/>
            <w:hideMark/>
          </w:tcPr>
          <w:p w14:paraId="2EE29C58" w14:textId="4D69C3B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4</w:t>
            </w:r>
          </w:p>
        </w:tc>
        <w:tc>
          <w:tcPr>
            <w:tcW w:w="2269" w:type="dxa"/>
            <w:shd w:val="clear" w:color="auto" w:fill="auto"/>
            <w:hideMark/>
          </w:tcPr>
          <w:p w14:paraId="4694985C" w14:textId="2D7E928E"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hideMark/>
          </w:tcPr>
          <w:p w14:paraId="4DA5EAB2" w14:textId="337CEF0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Số lượng hồ sơ đề nghị tham gia đấu giá</w:t>
            </w:r>
          </w:p>
        </w:tc>
        <w:tc>
          <w:tcPr>
            <w:tcW w:w="5954" w:type="dxa"/>
            <w:shd w:val="clear" w:color="auto" w:fill="auto"/>
            <w:hideMark/>
          </w:tcPr>
          <w:p w14:paraId="629460F4" w14:textId="5C770897" w:rsidR="00F1726A" w:rsidRPr="00BD2E23" w:rsidRDefault="00F1726A" w:rsidP="00F1726A">
            <w:pPr>
              <w:spacing w:after="0" w:line="240" w:lineRule="auto"/>
              <w:jc w:val="both"/>
              <w:rPr>
                <w:sz w:val="22"/>
              </w:rPr>
            </w:pPr>
            <w:r w:rsidRPr="00BD2E23">
              <w:rPr>
                <w:sz w:val="22"/>
              </w:rPr>
              <w:t>- Điểm 2a khoản 2 Điều 38 Luật Đấu giá tài sản 2024: Người tham gia đấu giá nộp hai bộ hồ sơ được niêm phong cho tổ chức hành nghề đấu giá tài sản.</w:t>
            </w:r>
          </w:p>
          <w:p w14:paraId="67447347" w14:textId="60ED979B" w:rsidR="00F1726A" w:rsidRPr="00BD2E23" w:rsidRDefault="00F1726A" w:rsidP="00F1726A">
            <w:pPr>
              <w:spacing w:after="0" w:line="240" w:lineRule="auto"/>
              <w:jc w:val="both"/>
              <w:rPr>
                <w:sz w:val="22"/>
              </w:rPr>
            </w:pPr>
            <w:r w:rsidRPr="00BD2E23">
              <w:rPr>
                <w:sz w:val="22"/>
              </w:rPr>
              <w:t>- Khoản 2 Điều 16 Nghị định số 22/2012/NĐ-CP: Văn bản, tài liệu trong hồ sơ đề nghị tham gia đấu giá quyền khai thác khoáng sản được lập 01 bộ theo quy định.</w:t>
            </w:r>
          </w:p>
        </w:tc>
        <w:tc>
          <w:tcPr>
            <w:tcW w:w="2268" w:type="dxa"/>
            <w:vMerge w:val="restart"/>
            <w:shd w:val="clear" w:color="auto" w:fill="auto"/>
            <w:hideMark/>
          </w:tcPr>
          <w:p w14:paraId="6436BE74"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480766CD" w14:textId="2335623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Ninh</w:t>
            </w:r>
          </w:p>
        </w:tc>
        <w:tc>
          <w:tcPr>
            <w:tcW w:w="1559" w:type="dxa"/>
            <w:shd w:val="clear" w:color="auto" w:fill="auto"/>
            <w:hideMark/>
          </w:tcPr>
          <w:p w14:paraId="5EFF918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0D7FA83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7564FF3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8202C0F" w14:textId="77777777" w:rsidTr="00626FDA">
        <w:trPr>
          <w:trHeight w:val="1609"/>
        </w:trPr>
        <w:tc>
          <w:tcPr>
            <w:tcW w:w="709" w:type="dxa"/>
            <w:shd w:val="clear" w:color="auto" w:fill="auto"/>
            <w:hideMark/>
          </w:tcPr>
          <w:p w14:paraId="20C0A465" w14:textId="4DA6BE6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5</w:t>
            </w:r>
          </w:p>
        </w:tc>
        <w:tc>
          <w:tcPr>
            <w:tcW w:w="2269" w:type="dxa"/>
            <w:shd w:val="clear" w:color="auto" w:fill="auto"/>
            <w:hideMark/>
          </w:tcPr>
          <w:p w14:paraId="196F825F" w14:textId="6BC92D39"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hideMark/>
          </w:tcPr>
          <w:p w14:paraId="65E93B85" w14:textId="7E815456"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Xác định người trúng đấu giá</w:t>
            </w:r>
          </w:p>
        </w:tc>
        <w:tc>
          <w:tcPr>
            <w:tcW w:w="5954" w:type="dxa"/>
            <w:shd w:val="clear" w:color="auto" w:fill="auto"/>
            <w:hideMark/>
          </w:tcPr>
          <w:p w14:paraId="3F9D4252" w14:textId="4485D08B" w:rsidR="00F1726A" w:rsidRPr="00BD2E23" w:rsidRDefault="00F1726A" w:rsidP="00F1726A">
            <w:pPr>
              <w:spacing w:after="0" w:line="240" w:lineRule="auto"/>
              <w:jc w:val="both"/>
              <w:rPr>
                <w:sz w:val="22"/>
              </w:rPr>
            </w:pPr>
            <w:r w:rsidRPr="00BD2E23">
              <w:rPr>
                <w:sz w:val="22"/>
              </w:rPr>
              <w:t>-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0F0617F0" w14:textId="5A37AE15" w:rsidR="00F1726A" w:rsidRPr="00BD2E23" w:rsidRDefault="00F1726A" w:rsidP="00F1726A">
            <w:pPr>
              <w:spacing w:after="0" w:line="240" w:lineRule="auto"/>
              <w:jc w:val="both"/>
              <w:rPr>
                <w:sz w:val="22"/>
              </w:rPr>
            </w:pPr>
            <w:r w:rsidRPr="00BD2E23">
              <w:rPr>
                <w:sz w:val="22"/>
              </w:rPr>
              <w:t>- Người trúng đấu giá quyền khai thác khoáng sản là tổ chức, cá nhân duy nhất có phiếu trả giá cao nhất so với giá khởi điểm sau tất cả các vòng đấu giá hoặc là tổ chức, cá nhân trúng khi bốc thăm trong trường hợp liên tiếp qua ba vòng đấu giá mà vẫn có từ hai người trở lên phát giá cao nhất bằng nhau, Chủ tịch Hội đồng đấu giá hoặc người điều hành phiên đấu giá tổ chức bốc thăm công khai để chọn người trúng đấu giá quyền khai thác khoáng sản.</w:t>
            </w:r>
          </w:p>
        </w:tc>
        <w:tc>
          <w:tcPr>
            <w:tcW w:w="2268" w:type="dxa"/>
            <w:vMerge/>
            <w:shd w:val="clear" w:color="auto" w:fill="auto"/>
            <w:hideMark/>
          </w:tcPr>
          <w:p w14:paraId="77D104FC"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28B93D9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657CC868" w14:textId="77777777" w:rsidR="00F1726A" w:rsidRPr="0039786C" w:rsidRDefault="00F1726A" w:rsidP="00F1726A">
            <w:pPr>
              <w:spacing w:before="20" w:after="20" w:line="240" w:lineRule="auto"/>
              <w:jc w:val="center"/>
              <w:rPr>
                <w:rFonts w:eastAsia="Times New Roman"/>
                <w:color w:val="000000"/>
                <w:sz w:val="22"/>
                <w:highlight w:val="yellow"/>
              </w:rPr>
            </w:pPr>
            <w:r w:rsidRPr="0039786C">
              <w:rPr>
                <w:rFonts w:eastAsia="Times New Roman"/>
                <w:color w:val="000000"/>
                <w:sz w:val="22"/>
              </w:rPr>
              <w:t>(Bộ Tư pháp)</w:t>
            </w:r>
          </w:p>
        </w:tc>
        <w:tc>
          <w:tcPr>
            <w:tcW w:w="1417" w:type="dxa"/>
            <w:shd w:val="clear" w:color="auto" w:fill="auto"/>
            <w:hideMark/>
          </w:tcPr>
          <w:p w14:paraId="7F2135F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011ABB2" w14:textId="77777777" w:rsidTr="00626FDA">
        <w:trPr>
          <w:trHeight w:val="300"/>
        </w:trPr>
        <w:tc>
          <w:tcPr>
            <w:tcW w:w="15593" w:type="dxa"/>
            <w:gridSpan w:val="7"/>
            <w:shd w:val="clear" w:color="auto" w:fill="auto"/>
            <w:hideMark/>
          </w:tcPr>
          <w:p w14:paraId="45470182" w14:textId="77777777" w:rsidR="00F1726A" w:rsidRPr="00E43F41" w:rsidRDefault="00F1726A" w:rsidP="00F1726A">
            <w:pPr>
              <w:spacing w:after="0" w:line="240" w:lineRule="auto"/>
              <w:jc w:val="center"/>
              <w:rPr>
                <w:b/>
                <w:sz w:val="22"/>
              </w:rPr>
            </w:pPr>
            <w:r w:rsidRPr="00E43F41">
              <w:rPr>
                <w:b/>
                <w:sz w:val="22"/>
              </w:rPr>
              <w:t>Lĩnh vực luật sư</w:t>
            </w:r>
          </w:p>
        </w:tc>
      </w:tr>
      <w:tr w:rsidR="00F1726A" w:rsidRPr="0039786C" w14:paraId="177ACC4E" w14:textId="77777777" w:rsidTr="00626FDA">
        <w:trPr>
          <w:trHeight w:val="792"/>
        </w:trPr>
        <w:tc>
          <w:tcPr>
            <w:tcW w:w="709" w:type="dxa"/>
            <w:shd w:val="clear" w:color="auto" w:fill="auto"/>
            <w:hideMark/>
          </w:tcPr>
          <w:p w14:paraId="50F4B2D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567DC08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sư năm 2006 (sửa đổi, bổ sung năm 2012)</w:t>
            </w:r>
          </w:p>
        </w:tc>
        <w:tc>
          <w:tcPr>
            <w:tcW w:w="1417" w:type="dxa"/>
            <w:shd w:val="clear" w:color="auto" w:fill="auto"/>
            <w:hideMark/>
          </w:tcPr>
          <w:p w14:paraId="636F1F8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13; Khoản 1 </w:t>
            </w:r>
          </w:p>
          <w:p w14:paraId="0611CAD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16; </w:t>
            </w:r>
          </w:p>
          <w:p w14:paraId="455E318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điểm c</w:t>
            </w:r>
          </w:p>
          <w:p w14:paraId="7D0ACE7A" w14:textId="363541B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2 </w:t>
            </w:r>
          </w:p>
          <w:p w14:paraId="314F5CB3" w14:textId="22A00B7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17</w:t>
            </w:r>
          </w:p>
        </w:tc>
        <w:tc>
          <w:tcPr>
            <w:tcW w:w="5954" w:type="dxa"/>
            <w:shd w:val="clear" w:color="auto" w:fill="auto"/>
            <w:hideMark/>
          </w:tcPr>
          <w:p w14:paraId="4CA40336" w14:textId="77777777" w:rsidR="00F1726A" w:rsidRPr="00BD2E23" w:rsidRDefault="00F1726A" w:rsidP="00F1726A">
            <w:pPr>
              <w:spacing w:after="0" w:line="240" w:lineRule="auto"/>
              <w:jc w:val="both"/>
              <w:rPr>
                <w:sz w:val="22"/>
              </w:rPr>
            </w:pPr>
            <w:r w:rsidRPr="00BD2E23">
              <w:rPr>
                <w:sz w:val="22"/>
              </w:rPr>
              <w:t>Đề nghị Bộ Tư pháp sớm nghiên cứu, tham mưu Chính phủ đánh giá một cách toàn diện các quy định có liên quan đến luật sư và hành nghề luật sư; kiến nghị cấp có thẩm quyền sửa đổi, bổ sung pháp luật về luật sư theo đúng chủ trương, chỉ đạo của Đảng tại Nghị quyết số 27-NQ/TW của Ban Chấp hành Trung ương Đảng khóa XIII về tiếp tục xây dựng và hoàn thiện nhà nước pháp quyền xã hội chủ nghĩa Việt Nam trong giai đoạn mới và Kết luận số 69-KL/TW của Ban Bí thư về việc tiếp tục thực hiện Chỉ thị số 33-CT/TW về tăng cường sự lãnh đạo của Đảng đối với tổ chức và hoạt động của luật sư, nhằm giải quyết những tồn tại, bất cập hiện nay và phù hợp với xu thế phát triển trong tương lai.</w:t>
            </w:r>
          </w:p>
        </w:tc>
        <w:tc>
          <w:tcPr>
            <w:tcW w:w="2268" w:type="dxa"/>
            <w:shd w:val="clear" w:color="auto" w:fill="auto"/>
            <w:hideMark/>
          </w:tcPr>
          <w:p w14:paraId="4B1C13B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Đắk Lắk</w:t>
            </w:r>
          </w:p>
        </w:tc>
        <w:tc>
          <w:tcPr>
            <w:tcW w:w="1559" w:type="dxa"/>
            <w:shd w:val="clear" w:color="auto" w:fill="auto"/>
            <w:hideMark/>
          </w:tcPr>
          <w:p w14:paraId="0F2C6EC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36A29D5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CF6E949" w14:textId="77777777" w:rsidTr="00626FDA">
        <w:trPr>
          <w:trHeight w:val="300"/>
        </w:trPr>
        <w:tc>
          <w:tcPr>
            <w:tcW w:w="15593" w:type="dxa"/>
            <w:gridSpan w:val="7"/>
            <w:shd w:val="clear" w:color="auto" w:fill="auto"/>
            <w:hideMark/>
          </w:tcPr>
          <w:p w14:paraId="5CFC7A91" w14:textId="77777777" w:rsidR="00F1726A" w:rsidRPr="00E43F41" w:rsidRDefault="00F1726A" w:rsidP="00F1726A">
            <w:pPr>
              <w:spacing w:after="0" w:line="240" w:lineRule="auto"/>
              <w:jc w:val="center"/>
              <w:rPr>
                <w:b/>
                <w:sz w:val="22"/>
              </w:rPr>
            </w:pPr>
            <w:r w:rsidRPr="00E43F41">
              <w:rPr>
                <w:b/>
                <w:sz w:val="22"/>
              </w:rPr>
              <w:t>Lĩnh vực trợ giúp pháp lý</w:t>
            </w:r>
          </w:p>
        </w:tc>
      </w:tr>
      <w:tr w:rsidR="00F1726A" w:rsidRPr="0039786C" w14:paraId="3F830034" w14:textId="77777777" w:rsidTr="00626FDA">
        <w:trPr>
          <w:trHeight w:val="841"/>
        </w:trPr>
        <w:tc>
          <w:tcPr>
            <w:tcW w:w="709" w:type="dxa"/>
            <w:shd w:val="clear" w:color="auto" w:fill="auto"/>
            <w:hideMark/>
          </w:tcPr>
          <w:p w14:paraId="076082D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1C884C79"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Thông tư số 02/2021/TT-BTP ngày 25/5/2021 của Bộ trưởng Bộ Tư pháp về </w:t>
            </w:r>
            <w:r w:rsidRPr="0039786C">
              <w:rPr>
                <w:rFonts w:eastAsia="Times New Roman"/>
                <w:color w:val="000000"/>
                <w:sz w:val="22"/>
              </w:rPr>
              <w:lastRenderedPageBreak/>
              <w:t>hướng dẫn cách tính thời gian theo buổi làm việc thực tế và khoán chi vụ việc trợ giúp pháp lý</w:t>
            </w:r>
          </w:p>
        </w:tc>
        <w:tc>
          <w:tcPr>
            <w:tcW w:w="1417" w:type="dxa"/>
            <w:shd w:val="clear" w:color="auto" w:fill="auto"/>
            <w:hideMark/>
          </w:tcPr>
          <w:p w14:paraId="33EA73A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464BD1E" w14:textId="77777777" w:rsidR="00F1726A" w:rsidRPr="00830A6E" w:rsidRDefault="00F1726A" w:rsidP="00F1726A">
            <w:pPr>
              <w:spacing w:after="0" w:line="240" w:lineRule="auto"/>
              <w:jc w:val="both"/>
              <w:rPr>
                <w:spacing w:val="-6"/>
                <w:sz w:val="22"/>
              </w:rPr>
            </w:pPr>
            <w:r w:rsidRPr="00BD2E23">
              <w:rPr>
                <w:sz w:val="22"/>
              </w:rPr>
              <w:t xml:space="preserve">Thông tư số 02/2021/TT-BTP ngày 25/5/2021 của Bộ trưởng Bộ Tư pháp về hướng dẫn cách tính thời gian theo buổi làm việc thực tế và khoán chi vụ việc trợ giúp pháp lý chưa có quy định về cách tính thời gian thời thực hiện đối với vụ việc tham gia các phiên </w:t>
            </w:r>
            <w:r w:rsidRPr="00BD2E23">
              <w:rPr>
                <w:sz w:val="22"/>
              </w:rPr>
              <w:lastRenderedPageBreak/>
              <w:t xml:space="preserve">họp xem xét, quyết định đưa vào cơ sở cai nghiện bắt buộc; áp dụng biện pháp xử lý hành chính dẫn đến Trung tâm còn gặp khó </w:t>
            </w:r>
            <w:r w:rsidRPr="00830A6E">
              <w:rPr>
                <w:spacing w:val="-6"/>
                <w:sz w:val="22"/>
              </w:rPr>
              <w:t>khăn trong việc thẩm định thời gian thực hiện đối với các vụ việc này.</w:t>
            </w:r>
          </w:p>
          <w:p w14:paraId="67B7F8BE" w14:textId="77777777" w:rsidR="00F1726A" w:rsidRPr="00BD2E23" w:rsidRDefault="00F1726A" w:rsidP="00F1726A">
            <w:pPr>
              <w:spacing w:after="0" w:line="240" w:lineRule="auto"/>
              <w:jc w:val="both"/>
              <w:rPr>
                <w:sz w:val="22"/>
              </w:rPr>
            </w:pPr>
            <w:r w:rsidRPr="00BD2E23">
              <w:rPr>
                <w:sz w:val="22"/>
              </w:rPr>
              <w:t>Để đảm bảo quyền và lợi ích hợp pháp cho người thực hiện trợ giúp pháp lý, có căn cứ pháp lý trong thẩm định hồ sơ vụ việc, kính đề nghị Bộ Tư pháp xem xét sửa đổi Thông tư số 02/2021/TT-BTP theo hướng bổ sung cách tính thời gian thực hiện đối với các vụ việc cử Trợ giúp viên pháp lý việc tham gia các phiên họp xem xét, quyết định đưa vào cơ sở cai nghiện bắt buộc; áp dụng biện pháp xử lý hành chính.vào cơ sở cai nghiện bắt buộc và tham gia các phiên họp xem xét quyết định việc áp dụng biện pháp xử lý hành chính.</w:t>
            </w:r>
          </w:p>
        </w:tc>
        <w:tc>
          <w:tcPr>
            <w:tcW w:w="2268" w:type="dxa"/>
            <w:shd w:val="clear" w:color="auto" w:fill="auto"/>
            <w:hideMark/>
          </w:tcPr>
          <w:p w14:paraId="17CE90D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Hà Tĩnh</w:t>
            </w:r>
          </w:p>
        </w:tc>
        <w:tc>
          <w:tcPr>
            <w:tcW w:w="1559" w:type="dxa"/>
            <w:shd w:val="clear" w:color="auto" w:fill="auto"/>
            <w:hideMark/>
          </w:tcPr>
          <w:p w14:paraId="5205143F"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6A97D063" w14:textId="27E686E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5D2253F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hideMark/>
          </w:tcPr>
          <w:p w14:paraId="08FBD0B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18B89624" w14:textId="77777777" w:rsidTr="00626FDA">
        <w:trPr>
          <w:trHeight w:val="300"/>
        </w:trPr>
        <w:tc>
          <w:tcPr>
            <w:tcW w:w="15593" w:type="dxa"/>
            <w:gridSpan w:val="7"/>
            <w:shd w:val="clear" w:color="auto" w:fill="auto"/>
            <w:hideMark/>
          </w:tcPr>
          <w:p w14:paraId="1FABB12C" w14:textId="77777777" w:rsidR="00F1726A" w:rsidRPr="00E43F41" w:rsidRDefault="00F1726A" w:rsidP="00F1726A">
            <w:pPr>
              <w:spacing w:after="0" w:line="240" w:lineRule="auto"/>
              <w:jc w:val="center"/>
              <w:rPr>
                <w:b/>
                <w:sz w:val="22"/>
              </w:rPr>
            </w:pPr>
            <w:r w:rsidRPr="00E43F41">
              <w:rPr>
                <w:b/>
                <w:sz w:val="22"/>
              </w:rPr>
              <w:t>Lĩnh vực an sinh xã hội</w:t>
            </w:r>
          </w:p>
        </w:tc>
      </w:tr>
      <w:tr w:rsidR="00F1726A" w:rsidRPr="0039786C" w14:paraId="24E773D0" w14:textId="77777777" w:rsidTr="00626FDA">
        <w:trPr>
          <w:trHeight w:val="2300"/>
        </w:trPr>
        <w:tc>
          <w:tcPr>
            <w:tcW w:w="709" w:type="dxa"/>
            <w:shd w:val="clear" w:color="auto" w:fill="auto"/>
            <w:hideMark/>
          </w:tcPr>
          <w:p w14:paraId="7C649C8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AD68CEA" w14:textId="3B3D8398" w:rsidR="00F1726A" w:rsidRPr="00E43F41" w:rsidRDefault="00F1726A" w:rsidP="00F1726A">
            <w:pPr>
              <w:spacing w:before="120" w:after="120" w:line="240" w:lineRule="auto"/>
              <w:jc w:val="both"/>
              <w:rPr>
                <w:rFonts w:eastAsia="Times New Roman"/>
                <w:color w:val="000000"/>
                <w:sz w:val="22"/>
              </w:rPr>
            </w:pPr>
            <w:r w:rsidRPr="00E43F41">
              <w:rPr>
                <w:rFonts w:eastAsia="Times New Roman"/>
                <w:color w:val="000000"/>
                <w:sz w:val="22"/>
              </w:rPr>
              <w:t xml:space="preserve">Thông tư </w:t>
            </w:r>
            <w:r>
              <w:rPr>
                <w:rFonts w:eastAsia="Times New Roman"/>
                <w:color w:val="000000"/>
                <w:sz w:val="22"/>
              </w:rPr>
              <w:t xml:space="preserve">số </w:t>
            </w:r>
            <w:r w:rsidRPr="00E43F41">
              <w:rPr>
                <w:rFonts w:eastAsia="Times New Roman"/>
                <w:color w:val="000000"/>
                <w:sz w:val="22"/>
              </w:rPr>
              <w:t xml:space="preserve">43/2016/TT-BLĐTBXH ngày 28/12/2016 của Bộ trưởng Bộ Lao động - Thương binh và Xã hội hướng dẫn thực hiện chính sách hỗ trợ đào </w:t>
            </w:r>
            <w:r w:rsidRPr="00830A6E">
              <w:rPr>
                <w:rFonts w:eastAsia="Times New Roman"/>
                <w:color w:val="000000"/>
                <w:spacing w:val="-14"/>
                <w:sz w:val="22"/>
              </w:rPr>
              <w:t>tạo nghề cho các đối tượng</w:t>
            </w:r>
          </w:p>
        </w:tc>
        <w:tc>
          <w:tcPr>
            <w:tcW w:w="1417" w:type="dxa"/>
            <w:shd w:val="clear" w:color="auto" w:fill="auto"/>
            <w:hideMark/>
          </w:tcPr>
          <w:p w14:paraId="53E8AFC5" w14:textId="77777777" w:rsidR="00F1726A" w:rsidRPr="0039786C" w:rsidRDefault="00F1726A" w:rsidP="00F1726A">
            <w:pPr>
              <w:spacing w:before="120" w:after="120" w:line="240" w:lineRule="auto"/>
              <w:jc w:val="center"/>
              <w:rPr>
                <w:rFonts w:eastAsia="Times New Roman"/>
                <w:color w:val="000000"/>
                <w:sz w:val="22"/>
              </w:rPr>
            </w:pPr>
          </w:p>
        </w:tc>
        <w:tc>
          <w:tcPr>
            <w:tcW w:w="5954" w:type="dxa"/>
            <w:shd w:val="clear" w:color="auto" w:fill="auto"/>
            <w:hideMark/>
          </w:tcPr>
          <w:p w14:paraId="20ABEC57" w14:textId="77777777" w:rsidR="00F1726A" w:rsidRPr="00BD2E23" w:rsidRDefault="00F1726A" w:rsidP="00F1726A">
            <w:pPr>
              <w:spacing w:after="0" w:line="240" w:lineRule="auto"/>
              <w:jc w:val="both"/>
              <w:rPr>
                <w:sz w:val="22"/>
              </w:rPr>
            </w:pPr>
            <w:r w:rsidRPr="00BD2E23">
              <w:rPr>
                <w:sz w:val="22"/>
              </w:rPr>
              <w:t xml:space="preserve">Hiện nay độ tuổi lao động tối thiểu được quy định tại Bộ Luật lao động là đủ 15 tuổi, không có quy định về độ tuổi lao động tối đa. Luật Căn cước hiện nay đã thay thế cụm từ “nơi thường trú” thành “nơi cư trú”. Kiến nghị Bộ Tài chính sửa đổi, bổ sung độ tuổi lao động tại Điều 4 Thông tư số 152/2016/TT-BTC ngày 17/10/2016 của Bộ trưởng Bộ Tài chính quy định quản lý và sử dụng kinh phí hỗ trợ đào tạo trình độ sơ cấp và đào tạo dưới 03 tháng với độ tuổi lao động cho phù hợp với quy định của Bộ Luật lao động và điều </w:t>
            </w:r>
            <w:r w:rsidRPr="00830A6E">
              <w:rPr>
                <w:spacing w:val="-4"/>
                <w:sz w:val="22"/>
              </w:rPr>
              <w:t>kiện “có hộ khẩu thường trú” thành “có nơi cư trú” tại Luật Căn cước.</w:t>
            </w:r>
          </w:p>
        </w:tc>
        <w:tc>
          <w:tcPr>
            <w:tcW w:w="2268" w:type="dxa"/>
            <w:vMerge w:val="restart"/>
            <w:shd w:val="clear" w:color="auto" w:fill="auto"/>
            <w:hideMark/>
          </w:tcPr>
          <w:p w14:paraId="7E967BED" w14:textId="77777777" w:rsidR="00F1726A" w:rsidRPr="0039786C" w:rsidRDefault="00F1726A" w:rsidP="00F1726A">
            <w:pPr>
              <w:spacing w:before="120" w:after="120" w:line="240" w:lineRule="auto"/>
              <w:jc w:val="center"/>
              <w:rPr>
                <w:rFonts w:eastAsia="Times New Roman"/>
                <w:color w:val="000000"/>
                <w:sz w:val="22"/>
              </w:rPr>
            </w:pPr>
            <w:r w:rsidRPr="0039786C">
              <w:rPr>
                <w:rFonts w:eastAsia="Times New Roman"/>
                <w:color w:val="000000"/>
                <w:sz w:val="22"/>
              </w:rPr>
              <w:t>UBND tỉnh An Giang</w:t>
            </w:r>
          </w:p>
        </w:tc>
        <w:tc>
          <w:tcPr>
            <w:tcW w:w="1559" w:type="dxa"/>
            <w:shd w:val="clear" w:color="auto" w:fill="auto"/>
            <w:hideMark/>
          </w:tcPr>
          <w:p w14:paraId="51D354B1" w14:textId="77777777" w:rsidR="00AF5CDA" w:rsidRDefault="00F1726A" w:rsidP="00AF5CDA">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6E1D2762" w14:textId="3364EA49" w:rsidR="00F1726A" w:rsidRPr="0039786C" w:rsidRDefault="00F1726A" w:rsidP="00AF5CDA">
            <w:pPr>
              <w:spacing w:after="0" w:line="240" w:lineRule="auto"/>
              <w:jc w:val="center"/>
              <w:rPr>
                <w:rFonts w:eastAsia="Times New Roman"/>
                <w:color w:val="000000"/>
                <w:sz w:val="22"/>
              </w:rPr>
            </w:pPr>
            <w:r w:rsidRPr="0039786C">
              <w:rPr>
                <w:rFonts w:eastAsia="Times New Roman"/>
                <w:color w:val="000000"/>
                <w:sz w:val="22"/>
              </w:rPr>
              <w:t>chuyên môn thuộc</w:t>
            </w:r>
          </w:p>
          <w:p w14:paraId="6F7CD734" w14:textId="77777777" w:rsidR="00F1726A" w:rsidRPr="0039786C" w:rsidRDefault="00F1726A" w:rsidP="00AF5CDA">
            <w:pPr>
              <w:spacing w:after="0" w:line="240" w:lineRule="auto"/>
              <w:jc w:val="center"/>
              <w:rPr>
                <w:rFonts w:eastAsia="Times New Roman"/>
                <w:color w:val="000000"/>
                <w:sz w:val="22"/>
              </w:rPr>
            </w:pPr>
            <w:r w:rsidRPr="0039786C">
              <w:rPr>
                <w:rFonts w:eastAsia="Times New Roman"/>
                <w:color w:val="000000"/>
                <w:sz w:val="22"/>
              </w:rPr>
              <w:t>Bộ Tài chính</w:t>
            </w:r>
          </w:p>
        </w:tc>
        <w:tc>
          <w:tcPr>
            <w:tcW w:w="1417" w:type="dxa"/>
            <w:shd w:val="clear" w:color="auto" w:fill="auto"/>
            <w:hideMark/>
          </w:tcPr>
          <w:p w14:paraId="2358E8CB" w14:textId="77777777" w:rsidR="00F1726A" w:rsidRPr="0039786C" w:rsidRDefault="00F1726A" w:rsidP="00F1726A">
            <w:pPr>
              <w:spacing w:before="120" w:after="120" w:line="240" w:lineRule="auto"/>
              <w:jc w:val="center"/>
              <w:rPr>
                <w:rFonts w:eastAsia="Times New Roman"/>
                <w:color w:val="000000"/>
                <w:sz w:val="22"/>
              </w:rPr>
            </w:pPr>
            <w:r w:rsidRPr="0039786C">
              <w:rPr>
                <w:rFonts w:eastAsia="Times New Roman"/>
                <w:color w:val="000000"/>
                <w:sz w:val="22"/>
              </w:rPr>
              <w:t>Bộ Tài chính</w:t>
            </w:r>
          </w:p>
        </w:tc>
      </w:tr>
      <w:tr w:rsidR="00F1726A" w:rsidRPr="0039786C" w14:paraId="2972954F" w14:textId="77777777" w:rsidTr="00626FDA">
        <w:trPr>
          <w:trHeight w:val="633"/>
        </w:trPr>
        <w:tc>
          <w:tcPr>
            <w:tcW w:w="709" w:type="dxa"/>
            <w:shd w:val="clear" w:color="auto" w:fill="auto"/>
            <w:hideMark/>
          </w:tcPr>
          <w:p w14:paraId="5E52B1A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25762B43" w14:textId="77777777" w:rsidR="00F1726A" w:rsidRPr="0039786C" w:rsidRDefault="00F1726A" w:rsidP="00F1726A">
            <w:pPr>
              <w:spacing w:before="120" w:after="120" w:line="240" w:lineRule="auto"/>
              <w:jc w:val="both"/>
              <w:rPr>
                <w:rFonts w:eastAsia="Times New Roman"/>
                <w:color w:val="000000"/>
                <w:sz w:val="22"/>
              </w:rPr>
            </w:pPr>
            <w:r w:rsidRPr="0039786C">
              <w:rPr>
                <w:rFonts w:eastAsia="Times New Roman"/>
                <w:color w:val="000000"/>
                <w:sz w:val="22"/>
              </w:rPr>
              <w:t>Thông tư số 152/2016/TT-BTC ngày 17/10/2016 của Bộ trưởng Bộ Tài chính quy định quản lý và sử dụng kinh phí hỗ trợ đào tạo trình độ sơ cấp và đào tạo dưới 3 tháng</w:t>
            </w:r>
          </w:p>
        </w:tc>
        <w:tc>
          <w:tcPr>
            <w:tcW w:w="1417" w:type="dxa"/>
            <w:shd w:val="clear" w:color="auto" w:fill="auto"/>
            <w:hideMark/>
          </w:tcPr>
          <w:p w14:paraId="416669C7" w14:textId="77777777" w:rsidR="00F1726A" w:rsidRPr="0039786C" w:rsidRDefault="00F1726A" w:rsidP="00F1726A">
            <w:pPr>
              <w:spacing w:before="120" w:after="120" w:line="240" w:lineRule="auto"/>
              <w:jc w:val="center"/>
              <w:rPr>
                <w:rFonts w:eastAsia="Times New Roman"/>
                <w:color w:val="000000"/>
                <w:sz w:val="22"/>
              </w:rPr>
            </w:pPr>
          </w:p>
        </w:tc>
        <w:tc>
          <w:tcPr>
            <w:tcW w:w="5954" w:type="dxa"/>
            <w:shd w:val="clear" w:color="auto" w:fill="auto"/>
            <w:hideMark/>
          </w:tcPr>
          <w:p w14:paraId="10F4D93A" w14:textId="77777777" w:rsidR="00F1726A" w:rsidRPr="00BD2E23" w:rsidRDefault="00F1726A" w:rsidP="00F1726A">
            <w:pPr>
              <w:spacing w:after="0" w:line="240" w:lineRule="auto"/>
              <w:jc w:val="both"/>
              <w:rPr>
                <w:sz w:val="22"/>
              </w:rPr>
            </w:pPr>
            <w:r w:rsidRPr="00BD2E23">
              <w:rPr>
                <w:sz w:val="22"/>
              </w:rPr>
              <w:t xml:space="preserve">Kiến nghị Bộ Lao động - Thương binh và Xã hội ban hành Thông tư sửa đổi, bổ sung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việc làm. Trong đó sửa đổi, bổ sung quy định về “đối tượng” và “nguồn kinh phí” thực hiện chính sách hỗ trợ đào tạo nghề cho thanh niên hoàn thành nghĩa vụ để phù hợp với khả năng </w:t>
            </w:r>
            <w:r w:rsidRPr="00BD2E23">
              <w:rPr>
                <w:sz w:val="22"/>
              </w:rPr>
              <w:lastRenderedPageBreak/>
              <w:t>cân đối ngân sách của từng địa phương và đối tượng được hỗ trợ được đào tạo đúng địa bàn thường trú.</w:t>
            </w:r>
          </w:p>
        </w:tc>
        <w:tc>
          <w:tcPr>
            <w:tcW w:w="2268" w:type="dxa"/>
            <w:vMerge/>
            <w:shd w:val="clear" w:color="auto" w:fill="auto"/>
            <w:hideMark/>
          </w:tcPr>
          <w:p w14:paraId="1C3E490F" w14:textId="77777777" w:rsidR="00F1726A" w:rsidRPr="0039786C" w:rsidRDefault="00F1726A" w:rsidP="00F1726A">
            <w:pPr>
              <w:spacing w:before="120" w:after="120" w:line="240" w:lineRule="auto"/>
              <w:jc w:val="center"/>
              <w:rPr>
                <w:rFonts w:eastAsia="Times New Roman"/>
                <w:color w:val="000000"/>
                <w:sz w:val="22"/>
              </w:rPr>
            </w:pPr>
          </w:p>
        </w:tc>
        <w:tc>
          <w:tcPr>
            <w:tcW w:w="1559" w:type="dxa"/>
            <w:shd w:val="clear" w:color="auto" w:fill="auto"/>
            <w:hideMark/>
          </w:tcPr>
          <w:p w14:paraId="6E8708BC" w14:textId="77777777" w:rsidR="00AF5CDA" w:rsidRDefault="00F1726A" w:rsidP="00AF5CDA">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5ADAC401" w14:textId="4D66FC4C" w:rsidR="00F1726A" w:rsidRPr="0039786C" w:rsidRDefault="00F1726A" w:rsidP="00AF5CDA">
            <w:pPr>
              <w:spacing w:after="0" w:line="240" w:lineRule="auto"/>
              <w:jc w:val="center"/>
              <w:rPr>
                <w:rFonts w:eastAsia="Times New Roman"/>
                <w:color w:val="000000"/>
                <w:sz w:val="22"/>
              </w:rPr>
            </w:pPr>
            <w:r w:rsidRPr="0039786C">
              <w:rPr>
                <w:rFonts w:eastAsia="Times New Roman"/>
                <w:color w:val="000000"/>
                <w:sz w:val="22"/>
              </w:rPr>
              <w:t>chuyên môn thuộc</w:t>
            </w:r>
          </w:p>
          <w:p w14:paraId="56B1FD24" w14:textId="77777777" w:rsidR="00F1726A" w:rsidRPr="0039786C" w:rsidRDefault="00F1726A" w:rsidP="00AF5CDA">
            <w:pPr>
              <w:spacing w:after="0" w:line="240" w:lineRule="auto"/>
              <w:jc w:val="center"/>
              <w:rPr>
                <w:rFonts w:eastAsia="Times New Roman"/>
                <w:color w:val="000000"/>
                <w:sz w:val="22"/>
              </w:rPr>
            </w:pPr>
            <w:r w:rsidRPr="0039786C">
              <w:rPr>
                <w:rFonts w:eastAsia="Times New Roman"/>
                <w:color w:val="000000"/>
                <w:sz w:val="22"/>
              </w:rPr>
              <w:t xml:space="preserve"> Bộ Lao động - Thương binh </w:t>
            </w:r>
          </w:p>
          <w:p w14:paraId="1C8586C3" w14:textId="054932EF" w:rsidR="00F1726A" w:rsidRPr="0039786C" w:rsidRDefault="00F1726A" w:rsidP="00AF5CDA">
            <w:pPr>
              <w:spacing w:after="0" w:line="240" w:lineRule="auto"/>
              <w:jc w:val="center"/>
              <w:rPr>
                <w:rFonts w:eastAsia="Times New Roman"/>
                <w:color w:val="000000"/>
                <w:sz w:val="22"/>
              </w:rPr>
            </w:pPr>
            <w:r w:rsidRPr="0039786C">
              <w:rPr>
                <w:rFonts w:eastAsia="Times New Roman"/>
                <w:color w:val="000000"/>
                <w:sz w:val="22"/>
              </w:rPr>
              <w:t>và Xã hội</w:t>
            </w:r>
          </w:p>
        </w:tc>
        <w:tc>
          <w:tcPr>
            <w:tcW w:w="1417" w:type="dxa"/>
            <w:shd w:val="clear" w:color="auto" w:fill="auto"/>
            <w:hideMark/>
          </w:tcPr>
          <w:p w14:paraId="498FB72A" w14:textId="77777777" w:rsidR="00F1726A" w:rsidRPr="0039786C" w:rsidRDefault="00F1726A" w:rsidP="00F1726A">
            <w:pPr>
              <w:spacing w:before="120" w:after="120" w:line="240" w:lineRule="auto"/>
              <w:jc w:val="center"/>
              <w:rPr>
                <w:rFonts w:eastAsia="Times New Roman"/>
                <w:color w:val="000000"/>
                <w:sz w:val="22"/>
              </w:rPr>
            </w:pPr>
            <w:r w:rsidRPr="0039786C">
              <w:rPr>
                <w:rFonts w:eastAsia="Times New Roman"/>
                <w:color w:val="000000"/>
                <w:sz w:val="22"/>
              </w:rPr>
              <w:t>Bộ Lao động - Thương binh và Xã hội</w:t>
            </w:r>
          </w:p>
        </w:tc>
      </w:tr>
      <w:tr w:rsidR="00F1726A" w:rsidRPr="0039786C" w14:paraId="53FAE21D" w14:textId="77777777" w:rsidTr="00626FDA">
        <w:trPr>
          <w:trHeight w:val="416"/>
        </w:trPr>
        <w:tc>
          <w:tcPr>
            <w:tcW w:w="709" w:type="dxa"/>
            <w:shd w:val="clear" w:color="auto" w:fill="auto"/>
            <w:hideMark/>
          </w:tcPr>
          <w:p w14:paraId="2BD6C36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3</w:t>
            </w:r>
          </w:p>
        </w:tc>
        <w:tc>
          <w:tcPr>
            <w:tcW w:w="2269" w:type="dxa"/>
            <w:shd w:val="clear" w:color="auto" w:fill="auto"/>
            <w:hideMark/>
          </w:tcPr>
          <w:p w14:paraId="6912253F" w14:textId="77777777" w:rsidR="00F1726A" w:rsidRPr="0039786C" w:rsidRDefault="00F1726A" w:rsidP="00F1726A">
            <w:pPr>
              <w:spacing w:before="120" w:after="1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782BC6E3" w14:textId="77777777" w:rsidR="00F1726A" w:rsidRPr="0039786C" w:rsidRDefault="00F1726A" w:rsidP="00F1726A">
            <w:pPr>
              <w:spacing w:before="120" w:after="120" w:line="240" w:lineRule="auto"/>
              <w:jc w:val="center"/>
              <w:rPr>
                <w:rFonts w:eastAsia="Times New Roman"/>
                <w:color w:val="000000"/>
                <w:sz w:val="22"/>
              </w:rPr>
            </w:pPr>
          </w:p>
        </w:tc>
        <w:tc>
          <w:tcPr>
            <w:tcW w:w="5954" w:type="dxa"/>
            <w:shd w:val="clear" w:color="auto" w:fill="auto"/>
            <w:hideMark/>
          </w:tcPr>
          <w:p w14:paraId="4279ECF9" w14:textId="6841E524" w:rsidR="00F1726A" w:rsidRPr="00BD2E23" w:rsidRDefault="00F1726A" w:rsidP="00F1726A">
            <w:pPr>
              <w:spacing w:after="0" w:line="240" w:lineRule="auto"/>
              <w:jc w:val="both"/>
              <w:rPr>
                <w:sz w:val="22"/>
              </w:rPr>
            </w:pPr>
            <w:r w:rsidRPr="00BD2E23">
              <w:rPr>
                <w:sz w:val="22"/>
              </w:rPr>
              <w:t>Cần hoàn thiện hệ thống kết nối cung - cầu lao động, công tác dự báo cung - cầu lao động và hệ thống thông tin thị trường lao động với cơ sở dữ liệu quốc gia về lao động phải được đồng bộ, có sự kết nối, chia sẻ với cơ sở dữ liệu dân cư, đăng ký doanh nghiệp, bảo hiểm xã hội để quản lý lao động, để nắm bắt được thông tin thị trường lao động… tạo nên giao dịch việc làm trực tuyến hiện đại, trực tiếp kết nốigiữa người lao động, người sử dụng lao động, không bị rào cản về không gian địa lý.</w:t>
            </w:r>
          </w:p>
          <w:p w14:paraId="5A84E5B2" w14:textId="77777777" w:rsidR="00F1726A" w:rsidRPr="00BD2E23" w:rsidRDefault="00F1726A" w:rsidP="00F1726A">
            <w:pPr>
              <w:spacing w:after="0" w:line="240" w:lineRule="auto"/>
              <w:jc w:val="both"/>
              <w:rPr>
                <w:sz w:val="22"/>
              </w:rPr>
            </w:pPr>
            <w:r w:rsidRPr="00BD2E23">
              <w:rPr>
                <w:sz w:val="22"/>
              </w:rPr>
              <w:t>Cần có văn bản chỉ đạo để giải quyết tốt các mối quan hệ phối hợp với các cơ quan chức năng để phối hợp thực hiện công tác thanh tra, kiểm tra, giám sát và giải quyết khi có những phát sinh trong quan hệ lao động để đảm bảo quyền lợi hợp pháp cho người lao động theo đúng quy định; trong xây dựng thỏa ước lao động tập thể, các quyđịnh và giám sát đảm bảo thực hiện tốt các chính sách cho người lao động.</w:t>
            </w:r>
          </w:p>
        </w:tc>
        <w:tc>
          <w:tcPr>
            <w:tcW w:w="2268" w:type="dxa"/>
            <w:shd w:val="clear" w:color="auto" w:fill="auto"/>
            <w:hideMark/>
          </w:tcPr>
          <w:p w14:paraId="376CC451" w14:textId="77777777" w:rsidR="00F1726A" w:rsidRPr="0039786C" w:rsidRDefault="00F1726A" w:rsidP="00F1726A">
            <w:pPr>
              <w:spacing w:before="120" w:after="120" w:line="240" w:lineRule="auto"/>
              <w:jc w:val="center"/>
              <w:rPr>
                <w:rFonts w:eastAsia="Times New Roman"/>
                <w:color w:val="000000"/>
                <w:sz w:val="22"/>
              </w:rPr>
            </w:pPr>
            <w:r w:rsidRPr="0039786C">
              <w:rPr>
                <w:rFonts w:eastAsia="Times New Roman"/>
                <w:color w:val="000000"/>
                <w:sz w:val="22"/>
              </w:rPr>
              <w:t>UBND tỉnh Quảng nam</w:t>
            </w:r>
          </w:p>
        </w:tc>
        <w:tc>
          <w:tcPr>
            <w:tcW w:w="1559" w:type="dxa"/>
            <w:shd w:val="clear" w:color="auto" w:fill="auto"/>
            <w:hideMark/>
          </w:tcPr>
          <w:p w14:paraId="5243FD05" w14:textId="77777777" w:rsidR="00AF5CDA"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4715891F" w14:textId="154E934B" w:rsidR="00F1726A" w:rsidRPr="0039786C"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chuyên môn thuộc </w:t>
            </w:r>
          </w:p>
          <w:p w14:paraId="1481A1A0" w14:textId="77777777" w:rsidR="00F1726A" w:rsidRPr="0039786C"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Bộ Lao động - Thương binh </w:t>
            </w:r>
          </w:p>
          <w:p w14:paraId="62B42B6B" w14:textId="4C2230AB" w:rsidR="00F1726A" w:rsidRPr="0039786C" w:rsidRDefault="00F1726A" w:rsidP="00F1726A">
            <w:pPr>
              <w:spacing w:after="0" w:line="240" w:lineRule="auto"/>
              <w:jc w:val="center"/>
              <w:rPr>
                <w:rFonts w:eastAsia="Times New Roman"/>
                <w:color w:val="000000"/>
                <w:sz w:val="22"/>
              </w:rPr>
            </w:pPr>
            <w:r w:rsidRPr="0039786C">
              <w:rPr>
                <w:rFonts w:eastAsia="Times New Roman"/>
                <w:color w:val="000000"/>
                <w:sz w:val="22"/>
              </w:rPr>
              <w:t>và Xã hội</w:t>
            </w:r>
          </w:p>
        </w:tc>
        <w:tc>
          <w:tcPr>
            <w:tcW w:w="1417" w:type="dxa"/>
            <w:shd w:val="clear" w:color="auto" w:fill="auto"/>
            <w:hideMark/>
          </w:tcPr>
          <w:p w14:paraId="59F62BCB" w14:textId="1523ABC7" w:rsidR="00F1726A" w:rsidRPr="0039786C" w:rsidRDefault="00F1726A" w:rsidP="00F1726A">
            <w:pPr>
              <w:spacing w:before="120" w:after="120" w:line="240" w:lineRule="auto"/>
              <w:jc w:val="center"/>
              <w:rPr>
                <w:rFonts w:eastAsia="Times New Roman"/>
                <w:color w:val="000000"/>
                <w:sz w:val="22"/>
              </w:rPr>
            </w:pPr>
            <w:r w:rsidRPr="0039786C">
              <w:rPr>
                <w:rFonts w:eastAsia="Times New Roman"/>
                <w:color w:val="000000"/>
                <w:sz w:val="22"/>
              </w:rPr>
              <w:t>Bộ Lao động - Thương binh và Xã hội</w:t>
            </w:r>
          </w:p>
        </w:tc>
      </w:tr>
      <w:tr w:rsidR="00F1726A" w:rsidRPr="0039786C" w14:paraId="436B1E41" w14:textId="77777777" w:rsidTr="00626FDA">
        <w:trPr>
          <w:trHeight w:val="300"/>
        </w:trPr>
        <w:tc>
          <w:tcPr>
            <w:tcW w:w="15593" w:type="dxa"/>
            <w:gridSpan w:val="7"/>
            <w:shd w:val="clear" w:color="auto" w:fill="auto"/>
            <w:hideMark/>
          </w:tcPr>
          <w:p w14:paraId="5AC1446E" w14:textId="77777777" w:rsidR="00F1726A" w:rsidRPr="00E43F41" w:rsidRDefault="00F1726A" w:rsidP="00F1726A">
            <w:pPr>
              <w:spacing w:after="0" w:line="240" w:lineRule="auto"/>
              <w:jc w:val="center"/>
              <w:rPr>
                <w:b/>
                <w:sz w:val="22"/>
              </w:rPr>
            </w:pPr>
            <w:r w:rsidRPr="00E43F41">
              <w:rPr>
                <w:b/>
                <w:sz w:val="22"/>
              </w:rPr>
              <w:t>Lĩnh vực Nông nghiệp</w:t>
            </w:r>
          </w:p>
        </w:tc>
      </w:tr>
      <w:tr w:rsidR="00F1726A" w:rsidRPr="0039786C" w14:paraId="5295F27A" w14:textId="77777777" w:rsidTr="005E4357">
        <w:trPr>
          <w:trHeight w:val="1026"/>
        </w:trPr>
        <w:tc>
          <w:tcPr>
            <w:tcW w:w="709" w:type="dxa"/>
            <w:shd w:val="clear" w:color="auto" w:fill="auto"/>
            <w:hideMark/>
          </w:tcPr>
          <w:p w14:paraId="7F748BD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52583FC" w14:textId="0C07DED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Thông tư số 30/2022/TT-BNNPTNT ngày 30/12/2022 của Bộ trưởng Bộ Nông nghiệp và Phát triển nông thôn hướng dẫn chức năng, nhiệm vụ, quyền hạn của đơn vị chuyên môn về nông nghiệp và phát triển nông thôn thuộc Ủy ban nhân dân cấp tỉnh, cấp huyện</w:t>
            </w:r>
          </w:p>
        </w:tc>
        <w:tc>
          <w:tcPr>
            <w:tcW w:w="1417" w:type="dxa"/>
            <w:shd w:val="clear" w:color="auto" w:fill="auto"/>
            <w:hideMark/>
          </w:tcPr>
          <w:p w14:paraId="0EC2446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Điểm b</w:t>
            </w:r>
          </w:p>
          <w:p w14:paraId="4419C44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khoản 4 </w:t>
            </w:r>
          </w:p>
          <w:p w14:paraId="5525CAF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Điều 2; </w:t>
            </w:r>
          </w:p>
          <w:p w14:paraId="49DB6E0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g </w:t>
            </w:r>
          </w:p>
          <w:p w14:paraId="66EC188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5 </w:t>
            </w:r>
          </w:p>
          <w:p w14:paraId="54432E9D"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w:t>
            </w:r>
          </w:p>
          <w:p w14:paraId="4A0FB07E" w14:textId="3060164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điểm i </w:t>
            </w:r>
          </w:p>
          <w:p w14:paraId="38CADF6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khoản 8 </w:t>
            </w:r>
          </w:p>
          <w:p w14:paraId="7B451C1B" w14:textId="59E8F79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2</w:t>
            </w:r>
          </w:p>
        </w:tc>
        <w:tc>
          <w:tcPr>
            <w:tcW w:w="5954" w:type="dxa"/>
            <w:shd w:val="clear" w:color="auto" w:fill="auto"/>
            <w:hideMark/>
          </w:tcPr>
          <w:p w14:paraId="2554358A" w14:textId="181F1B87" w:rsidR="00F1726A" w:rsidRPr="00BD2E23" w:rsidRDefault="00F1726A" w:rsidP="00F1726A">
            <w:pPr>
              <w:spacing w:after="0" w:line="240" w:lineRule="auto"/>
              <w:jc w:val="both"/>
              <w:rPr>
                <w:sz w:val="22"/>
              </w:rPr>
            </w:pPr>
            <w:r w:rsidRPr="00BD2E23">
              <w:rPr>
                <w:sz w:val="22"/>
              </w:rPr>
              <w:t xml:space="preserve">Xem xét điều chỉnh nhằm bảo đảm sự thống nhất nội dung giữa Thông tư số 30/2022/TT-BNNPTNT ngày 30/12/2022 với Quyết định số 1290/QĐ-BNN-TCCB ngày 17/4/2015. Cụ thể: Tại khoản 5 điều 36 Nghị định 15/2018/NĐ-CP quy định: “Bảo đảm nguyên tắc một cửa, một sản phẩm, một cơ sở sản xuất, kinh doanh chỉ chịu sự quản lý của một cơ quan quản lý nhà nước”. Tuy nhiên, tại điểm b khoản 4 Điều 2; điểm g khoản 5 Điều 2; điểm i khoản 8 Điều 2 Thông tư số 30/2022/TT-BNNPTNT ngày 30/12/2022 lại quy định các đơn vị chuyên môn như trồng trọt, bảo vệ thực vật, chăn nuôi, thú y, thủy sản quản lý nhà nước về chế biến sản phẩm nông nghiệp; sơ chế, chế biến động vật, sản phẩm động vật; "Tổ chức thực hiện kiểm soát an toàn thực phẩm tại chợ thủy sản đầu mối trên địa bàn tỉnh; quản lý mua, bán, sơ chế, chế biến, bảo quản, xuất khẩu, nhập khẩu thủy sản, sản phẩm thủy sản trên địa </w:t>
            </w:r>
            <w:r w:rsidRPr="00BD2E23">
              <w:rPr>
                <w:sz w:val="22"/>
              </w:rPr>
              <w:lastRenderedPageBreak/>
              <w:t>bàn tỉnh theo quy định". Trong khi các nhiệm vụ này giao cho Đơn vị chuyên môn về chất lượng nông lâm sản và thủy sản tại phụ lục tại Quyết định phân công phân cấp cho địa phương: mục 2 khoản 1, mục 3 khoản 2, mục 3 khoản 3 Quyết định số 1290/QĐ-BNN-TCCB ngày 17/4/2015.</w:t>
            </w:r>
          </w:p>
        </w:tc>
        <w:tc>
          <w:tcPr>
            <w:tcW w:w="2268" w:type="dxa"/>
            <w:shd w:val="clear" w:color="auto" w:fill="auto"/>
            <w:hideMark/>
          </w:tcPr>
          <w:p w14:paraId="2A96C12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Yên Bái</w:t>
            </w:r>
          </w:p>
        </w:tc>
        <w:tc>
          <w:tcPr>
            <w:tcW w:w="1559" w:type="dxa"/>
            <w:shd w:val="clear" w:color="auto" w:fill="auto"/>
            <w:hideMark/>
          </w:tcPr>
          <w:p w14:paraId="02755BFF" w14:textId="77777777" w:rsidR="00AF5CDA"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6433C108" w14:textId="6B56FE81" w:rsidR="00F1726A" w:rsidRPr="0039786C"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chuyên môn thuộc </w:t>
            </w:r>
          </w:p>
          <w:p w14:paraId="30383196" w14:textId="77777777" w:rsidR="00F1726A" w:rsidRDefault="00F1726A" w:rsidP="00F1726A">
            <w:pPr>
              <w:spacing w:after="0" w:line="240" w:lineRule="auto"/>
              <w:jc w:val="center"/>
              <w:rPr>
                <w:rFonts w:eastAsia="Times New Roman"/>
                <w:color w:val="000000"/>
                <w:sz w:val="22"/>
              </w:rPr>
            </w:pPr>
            <w:r w:rsidRPr="0039786C">
              <w:rPr>
                <w:rFonts w:eastAsia="Times New Roman"/>
                <w:color w:val="000000"/>
                <w:sz w:val="22"/>
              </w:rPr>
              <w:t xml:space="preserve">Bộ Nông nghiệp và </w:t>
            </w:r>
          </w:p>
          <w:p w14:paraId="747DD793" w14:textId="76D31CFB" w:rsidR="00F1726A" w:rsidRPr="0039786C" w:rsidRDefault="00F1726A" w:rsidP="00F1726A">
            <w:pPr>
              <w:spacing w:after="0" w:line="240" w:lineRule="auto"/>
              <w:jc w:val="center"/>
              <w:rPr>
                <w:rFonts w:eastAsia="Times New Roman"/>
                <w:color w:val="000000"/>
                <w:sz w:val="22"/>
              </w:rPr>
            </w:pPr>
            <w:r w:rsidRPr="0039786C">
              <w:rPr>
                <w:rFonts w:eastAsia="Times New Roman"/>
                <w:color w:val="000000"/>
                <w:sz w:val="22"/>
              </w:rPr>
              <w:t>Phát triển nông thôn</w:t>
            </w:r>
          </w:p>
          <w:p w14:paraId="1AC428C0"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725C1B7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Nông nghiệp và Phát triển nông thôn</w:t>
            </w:r>
          </w:p>
        </w:tc>
      </w:tr>
      <w:tr w:rsidR="00F1726A" w:rsidRPr="0039786C" w14:paraId="622D89C6" w14:textId="77777777" w:rsidTr="00626FDA">
        <w:trPr>
          <w:trHeight w:val="1898"/>
        </w:trPr>
        <w:tc>
          <w:tcPr>
            <w:tcW w:w="709" w:type="dxa"/>
            <w:shd w:val="clear" w:color="auto" w:fill="auto"/>
            <w:hideMark/>
          </w:tcPr>
          <w:p w14:paraId="5D841B2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301238B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Chỉ thị số 1685/CT-TTg  ngày 27/9/2012 của Thủ tướng Chính phủ Tăng cường chỉ đạo thực hiện các biện pháp bảo vệ rừng, ngăn chặn tình trạng phá rừng và chống người thi hành công vụ</w:t>
            </w:r>
          </w:p>
        </w:tc>
        <w:tc>
          <w:tcPr>
            <w:tcW w:w="1417" w:type="dxa"/>
            <w:shd w:val="clear" w:color="auto" w:fill="auto"/>
            <w:hideMark/>
          </w:tcPr>
          <w:p w14:paraId="4927181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điểm đ </w:t>
            </w:r>
          </w:p>
          <w:p w14:paraId="46161833" w14:textId="7BD384D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1</w:t>
            </w:r>
          </w:p>
        </w:tc>
        <w:tc>
          <w:tcPr>
            <w:tcW w:w="5954" w:type="dxa"/>
            <w:shd w:val="clear" w:color="auto" w:fill="auto"/>
            <w:hideMark/>
          </w:tcPr>
          <w:p w14:paraId="58AB28F4" w14:textId="373E860B" w:rsidR="00F1726A" w:rsidRPr="00BD2E23" w:rsidRDefault="00F1726A" w:rsidP="00F1726A">
            <w:pPr>
              <w:spacing w:after="0" w:line="240" w:lineRule="auto"/>
              <w:jc w:val="both"/>
              <w:rPr>
                <w:sz w:val="22"/>
              </w:rPr>
            </w:pPr>
            <w:r w:rsidRPr="00BD2E23">
              <w:rPr>
                <w:sz w:val="22"/>
              </w:rPr>
              <w:t>Đề nghị Bộ Nông nghiệp và Phát triển nông thôn nghiên cứu, xem xét để tham mưu Thủ tướng Chính phủ chỉnh sửa điểm đ khoản 1 Chỉ thị số 1685/CT-TTg theo hướng chỉ quy định việc “Thu hồi giấy phép kinh doanh đối với cơ sở chế biến gỗ không đảm bảo nguồn nguyên liệu hợp pháp hoặc không phù hợp với quy hoạch các cơ sở chế biến gỗ trên địa bàn”, bỏ cụm từ “không cấp mới”.</w:t>
            </w:r>
          </w:p>
        </w:tc>
        <w:tc>
          <w:tcPr>
            <w:tcW w:w="2268" w:type="dxa"/>
            <w:shd w:val="clear" w:color="auto" w:fill="auto"/>
            <w:hideMark/>
          </w:tcPr>
          <w:p w14:paraId="71232059"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264B9840" w14:textId="596F4584" w:rsidR="00F1726A" w:rsidRPr="0039786C" w:rsidRDefault="00AF5CDA" w:rsidP="00AF5CDA">
            <w:pPr>
              <w:spacing w:before="20" w:after="20" w:line="240" w:lineRule="auto"/>
              <w:jc w:val="center"/>
              <w:rPr>
                <w:rFonts w:eastAsia="Times New Roman"/>
                <w:color w:val="000000"/>
                <w:sz w:val="22"/>
              </w:rPr>
            </w:pPr>
            <w:r>
              <w:rPr>
                <w:rFonts w:eastAsia="Times New Roman"/>
                <w:color w:val="000000"/>
                <w:sz w:val="22"/>
              </w:rPr>
              <w:t xml:space="preserve"> tỉnh </w:t>
            </w:r>
            <w:r w:rsidR="00F1726A" w:rsidRPr="0039786C">
              <w:rPr>
                <w:rFonts w:eastAsia="Times New Roman"/>
                <w:color w:val="000000"/>
                <w:sz w:val="22"/>
              </w:rPr>
              <w:t>Tuyên Quang</w:t>
            </w:r>
          </w:p>
        </w:tc>
        <w:tc>
          <w:tcPr>
            <w:tcW w:w="1559" w:type="dxa"/>
            <w:shd w:val="clear" w:color="auto" w:fill="auto"/>
            <w:hideMark/>
          </w:tcPr>
          <w:p w14:paraId="1A2A2C6E"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Nông nghiệp và </w:t>
            </w:r>
          </w:p>
          <w:p w14:paraId="3D1CA724" w14:textId="5EF7407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Phát triển nông thôn</w:t>
            </w:r>
          </w:p>
        </w:tc>
        <w:tc>
          <w:tcPr>
            <w:tcW w:w="1417" w:type="dxa"/>
            <w:shd w:val="clear" w:color="auto" w:fill="auto"/>
            <w:hideMark/>
          </w:tcPr>
          <w:p w14:paraId="0F44EC6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6CCBBE2" w14:textId="77777777" w:rsidTr="00626FDA">
        <w:trPr>
          <w:trHeight w:val="300"/>
        </w:trPr>
        <w:tc>
          <w:tcPr>
            <w:tcW w:w="15593" w:type="dxa"/>
            <w:gridSpan w:val="7"/>
            <w:shd w:val="clear" w:color="auto" w:fill="auto"/>
            <w:hideMark/>
          </w:tcPr>
          <w:p w14:paraId="080B5BC8" w14:textId="77777777" w:rsidR="00F1726A" w:rsidRPr="00E43F41" w:rsidRDefault="00F1726A" w:rsidP="00F1726A">
            <w:pPr>
              <w:spacing w:after="0" w:line="240" w:lineRule="auto"/>
              <w:jc w:val="center"/>
              <w:rPr>
                <w:b/>
                <w:sz w:val="22"/>
              </w:rPr>
            </w:pPr>
            <w:r w:rsidRPr="00E43F41">
              <w:rPr>
                <w:b/>
                <w:sz w:val="22"/>
              </w:rPr>
              <w:t>Lĩnh vực Ngoại giao</w:t>
            </w:r>
          </w:p>
        </w:tc>
      </w:tr>
      <w:tr w:rsidR="00F1726A" w:rsidRPr="0039786C" w14:paraId="5BC3A0D9" w14:textId="77777777" w:rsidTr="00626FDA">
        <w:trPr>
          <w:trHeight w:val="416"/>
        </w:trPr>
        <w:tc>
          <w:tcPr>
            <w:tcW w:w="709" w:type="dxa"/>
            <w:shd w:val="clear" w:color="auto" w:fill="auto"/>
            <w:hideMark/>
          </w:tcPr>
          <w:p w14:paraId="675097BA"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19D9B77A"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Luật Thỏa thuận quốc tế năm 2020</w:t>
            </w:r>
          </w:p>
        </w:tc>
        <w:tc>
          <w:tcPr>
            <w:tcW w:w="1417" w:type="dxa"/>
            <w:shd w:val="clear" w:color="auto" w:fill="auto"/>
            <w:hideMark/>
          </w:tcPr>
          <w:p w14:paraId="5060954B"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44C2D26" w14:textId="77777777" w:rsidR="00F1726A" w:rsidRPr="00BD2E23" w:rsidRDefault="00F1726A" w:rsidP="00F1726A">
            <w:pPr>
              <w:spacing w:after="0" w:line="240" w:lineRule="auto"/>
              <w:jc w:val="both"/>
              <w:rPr>
                <w:sz w:val="22"/>
              </w:rPr>
            </w:pPr>
            <w:r w:rsidRPr="00BD2E23">
              <w:rPr>
                <w:sz w:val="22"/>
              </w:rPr>
              <w:t>Theo Khoản 5 Điều 2 của Luật Thỏa thuận quốc tế số 70/2020/QH14: “Ký kết là hành vi do người có thẩm quyền hoặc cơ quan có thẩm quyền thực hiện, bao gồm ký, thông qua thỏa thuận quốc tế hoặc trao đổi văn kiện tạo thành thỏa thuận quốc tế”. Luật Thỏa thuận quốc tế và Nghị định số 64/2021/NĐ-CP có quy định về các trường hợp có thẩm quyền ký kết thỏa thuận quốc tế và các trường hợp được ủy quyền cho người khác ký kết thỏa thuận quốc tế, tuy nhiên chưa có quy định cụ thể về người được ủy quyền ký kết (thẩm quyền, chức vụ, quốc tịch cùng các quy định khác có liên quan), do đó có thể gây khó khăn trong việc xác định người được ủy quyền, hoặc xác định sai người được ủy quyền ký kết. Ngoài ra, Luật Thỏa thuận quốc tế và Nghị định số 64/2021/NĐ-CP cũng chưa có quy định về trường hợp ủy quyền ký kết của bên nước ngoài, gây khó khăn trong việc xác định tính hợp pháp của người được bên nước ngoài ủy quyền ký kết.</w:t>
            </w:r>
          </w:p>
          <w:p w14:paraId="196CC88C" w14:textId="77777777" w:rsidR="00F1726A" w:rsidRPr="00BD2E23" w:rsidRDefault="00F1726A" w:rsidP="00F1726A">
            <w:pPr>
              <w:spacing w:after="0" w:line="240" w:lineRule="auto"/>
              <w:jc w:val="both"/>
              <w:rPr>
                <w:sz w:val="22"/>
              </w:rPr>
            </w:pPr>
            <w:r w:rsidRPr="00BD2E23">
              <w:rPr>
                <w:sz w:val="22"/>
              </w:rPr>
              <w:t>Đề nghị quy định cụ thể về các trường hợp được bên Việt Nam và bên nước ngoài ủy quyền ký kết thỏa thuận quốc tế.</w:t>
            </w:r>
          </w:p>
        </w:tc>
        <w:tc>
          <w:tcPr>
            <w:tcW w:w="2268" w:type="dxa"/>
            <w:shd w:val="clear" w:color="auto" w:fill="auto"/>
            <w:hideMark/>
          </w:tcPr>
          <w:p w14:paraId="7D56701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Kạn</w:t>
            </w:r>
          </w:p>
        </w:tc>
        <w:tc>
          <w:tcPr>
            <w:tcW w:w="1559" w:type="dxa"/>
            <w:shd w:val="clear" w:color="auto" w:fill="auto"/>
            <w:hideMark/>
          </w:tcPr>
          <w:p w14:paraId="7817C66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r w:rsidRPr="0039786C">
              <w:rPr>
                <w:rFonts w:eastAsia="Times New Roman"/>
                <w:color w:val="000000"/>
                <w:sz w:val="22"/>
              </w:rPr>
              <w:br/>
              <w:t xml:space="preserve"> (Bộ Ngoại giao)</w:t>
            </w:r>
          </w:p>
        </w:tc>
        <w:tc>
          <w:tcPr>
            <w:tcW w:w="1417" w:type="dxa"/>
            <w:shd w:val="clear" w:color="auto" w:fill="auto"/>
            <w:hideMark/>
          </w:tcPr>
          <w:p w14:paraId="43241EE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4465024F" w14:textId="77777777" w:rsidTr="00626FDA">
        <w:trPr>
          <w:trHeight w:val="997"/>
        </w:trPr>
        <w:tc>
          <w:tcPr>
            <w:tcW w:w="709" w:type="dxa"/>
            <w:shd w:val="clear" w:color="auto" w:fill="auto"/>
            <w:hideMark/>
          </w:tcPr>
          <w:p w14:paraId="7AFE7F7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2</w:t>
            </w:r>
          </w:p>
        </w:tc>
        <w:tc>
          <w:tcPr>
            <w:tcW w:w="2269" w:type="dxa"/>
            <w:shd w:val="clear" w:color="auto" w:fill="auto"/>
            <w:hideMark/>
          </w:tcPr>
          <w:p w14:paraId="106DFCBD"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88/2012/NĐ-CP ngày  23/10/2012 của Chính phủ Quy định về hoạt động thông tin, báo chí của báo chí nước ngoài, cơ quan đại diện nước ngoài, tổ chức nước ngoài tại Việt Nam</w:t>
            </w:r>
          </w:p>
        </w:tc>
        <w:tc>
          <w:tcPr>
            <w:tcW w:w="1417" w:type="dxa"/>
            <w:shd w:val="clear" w:color="auto" w:fill="auto"/>
            <w:hideMark/>
          </w:tcPr>
          <w:p w14:paraId="66858ACA"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C2A6710" w14:textId="77777777" w:rsidR="00F1726A" w:rsidRPr="00BD2E23" w:rsidRDefault="00F1726A" w:rsidP="00F1726A">
            <w:pPr>
              <w:spacing w:after="0" w:line="240" w:lineRule="auto"/>
              <w:jc w:val="both"/>
              <w:rPr>
                <w:sz w:val="22"/>
              </w:rPr>
            </w:pPr>
            <w:r w:rsidRPr="00BD2E23">
              <w:rPr>
                <w:sz w:val="22"/>
              </w:rPr>
              <w:t>Đề nghị có văn bản hướng dẫn cụ thể thẩm quyền của địa phương trong triển khai Nghị định số 88/2012/NĐ-CP ngày 20/12/2012 của Chính phủ về quản lý hoạt động thông tin báo chí nước ngoài tại địa phương, trong đó quy định cụ thể cung cấp đầy đủ thông tin, hướng dẫn đoàn khi tác nghiệp theo chương trình đã được cấp phép, kiểm soát kết quả phù hợp theo hướng tuyên truyền đối ngoại, tuân thủ quy định pháp luật Việt Nam.</w:t>
            </w:r>
          </w:p>
          <w:p w14:paraId="71C09811" w14:textId="4C794665" w:rsidR="00F1726A" w:rsidRPr="00BD2E23" w:rsidRDefault="00F1726A" w:rsidP="00F1726A">
            <w:pPr>
              <w:spacing w:after="0" w:line="240" w:lineRule="auto"/>
              <w:jc w:val="both"/>
              <w:rPr>
                <w:sz w:val="22"/>
              </w:rPr>
            </w:pPr>
            <w:r w:rsidRPr="00BD2E23">
              <w:rPr>
                <w:sz w:val="22"/>
              </w:rPr>
              <w:t>Tại Thông tư 06/2012/TT-BNG ngày 10/12/2012 của Bộ Ngoại giao về việc ban hành biểu mẫu triển khai thực hiện một số điều của Nghị định số 88/2012/NĐ-CP ngày 23/10/2012 của Chính phủ về hoạt động thông tin, báo chí của báo chí nước ngoài, cơ quan đại diện nước ngoài, tổ chức nước ngoài tại Việt Nam và Thông tư 04/2014/TT-BTTTT ngày 19/3/2014 của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 chưa quy định thẩm quyền của địa phương đối với nội dung nêu trên.</w:t>
            </w:r>
          </w:p>
        </w:tc>
        <w:tc>
          <w:tcPr>
            <w:tcW w:w="2268" w:type="dxa"/>
            <w:shd w:val="clear" w:color="auto" w:fill="auto"/>
            <w:hideMark/>
          </w:tcPr>
          <w:p w14:paraId="71436214"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0496BA6B" w14:textId="411693A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Ninh</w:t>
            </w:r>
          </w:p>
        </w:tc>
        <w:tc>
          <w:tcPr>
            <w:tcW w:w="1559" w:type="dxa"/>
            <w:shd w:val="clear" w:color="auto" w:fill="auto"/>
            <w:hideMark/>
          </w:tcPr>
          <w:p w14:paraId="1CCAB8F0" w14:textId="77777777" w:rsidR="00AF5CD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638E63B6" w14:textId="28259CD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257A4043" w14:textId="689420D8" w:rsidR="00F1726A" w:rsidRPr="0039786C" w:rsidRDefault="00F1726A" w:rsidP="00F1726A">
            <w:pPr>
              <w:spacing w:before="20" w:after="20" w:line="240" w:lineRule="auto"/>
              <w:jc w:val="center"/>
              <w:rPr>
                <w:rFonts w:eastAsia="Times New Roman"/>
                <w:color w:val="000000"/>
                <w:sz w:val="22"/>
              </w:rPr>
            </w:pPr>
            <w:r w:rsidRPr="00830A6E">
              <w:rPr>
                <w:rFonts w:eastAsia="Times New Roman"/>
                <w:color w:val="000000"/>
                <w:spacing w:val="-6"/>
                <w:sz w:val="22"/>
              </w:rPr>
              <w:t xml:space="preserve"> Bộ Ngoại giao</w:t>
            </w:r>
            <w:r w:rsidRPr="0039786C">
              <w:rPr>
                <w:rFonts w:eastAsia="Times New Roman"/>
                <w:color w:val="000000"/>
                <w:sz w:val="22"/>
              </w:rPr>
              <w:t>, Bộ Thông tin và Truyền thông</w:t>
            </w:r>
          </w:p>
        </w:tc>
        <w:tc>
          <w:tcPr>
            <w:tcW w:w="1417" w:type="dxa"/>
            <w:shd w:val="clear" w:color="auto" w:fill="auto"/>
            <w:hideMark/>
          </w:tcPr>
          <w:p w14:paraId="15BCF59C" w14:textId="77777777" w:rsidR="00F1726A" w:rsidRPr="00830A6E" w:rsidRDefault="00F1726A" w:rsidP="00F1726A">
            <w:pPr>
              <w:spacing w:before="20" w:after="20" w:line="240" w:lineRule="auto"/>
              <w:jc w:val="center"/>
              <w:rPr>
                <w:rFonts w:eastAsia="Times New Roman"/>
                <w:color w:val="000000"/>
                <w:spacing w:val="-10"/>
                <w:sz w:val="22"/>
              </w:rPr>
            </w:pPr>
            <w:r w:rsidRPr="00830A6E">
              <w:rPr>
                <w:rFonts w:eastAsia="Times New Roman"/>
                <w:color w:val="000000"/>
                <w:spacing w:val="-10"/>
                <w:sz w:val="22"/>
              </w:rPr>
              <w:t xml:space="preserve">Bộ Ngoại giao, </w:t>
            </w:r>
          </w:p>
          <w:p w14:paraId="5E001651" w14:textId="0D270DCF" w:rsidR="00F1726A" w:rsidRPr="0039786C" w:rsidRDefault="00F1726A" w:rsidP="00F1726A">
            <w:pPr>
              <w:spacing w:before="20" w:after="20" w:line="240" w:lineRule="auto"/>
              <w:jc w:val="center"/>
              <w:rPr>
                <w:rFonts w:eastAsia="Times New Roman"/>
                <w:b/>
                <w:color w:val="000000"/>
                <w:sz w:val="22"/>
              </w:rPr>
            </w:pPr>
            <w:r w:rsidRPr="0039786C">
              <w:rPr>
                <w:rFonts w:eastAsia="Times New Roman"/>
                <w:color w:val="000000"/>
                <w:sz w:val="22"/>
              </w:rPr>
              <w:t>Bộ Thông tin và Truyền thông</w:t>
            </w:r>
          </w:p>
        </w:tc>
      </w:tr>
      <w:tr w:rsidR="00F1726A" w:rsidRPr="0039786C" w14:paraId="6035EAFC" w14:textId="77777777" w:rsidTr="00626FDA">
        <w:trPr>
          <w:trHeight w:val="300"/>
        </w:trPr>
        <w:tc>
          <w:tcPr>
            <w:tcW w:w="15593" w:type="dxa"/>
            <w:gridSpan w:val="7"/>
            <w:shd w:val="clear" w:color="auto" w:fill="auto"/>
            <w:hideMark/>
          </w:tcPr>
          <w:p w14:paraId="72166537" w14:textId="77777777" w:rsidR="00F1726A" w:rsidRPr="00E43F41" w:rsidRDefault="00F1726A" w:rsidP="00F1726A">
            <w:pPr>
              <w:spacing w:after="0" w:line="240" w:lineRule="auto"/>
              <w:jc w:val="center"/>
              <w:rPr>
                <w:b/>
                <w:sz w:val="22"/>
              </w:rPr>
            </w:pPr>
            <w:r w:rsidRPr="00E43F41">
              <w:rPr>
                <w:b/>
                <w:sz w:val="22"/>
              </w:rPr>
              <w:t>Lĩnh vực văn hóa</w:t>
            </w:r>
          </w:p>
        </w:tc>
      </w:tr>
      <w:tr w:rsidR="00F1726A" w:rsidRPr="0039786C" w14:paraId="2D691667" w14:textId="77777777" w:rsidTr="005E4357">
        <w:trPr>
          <w:trHeight w:val="1426"/>
        </w:trPr>
        <w:tc>
          <w:tcPr>
            <w:tcW w:w="709" w:type="dxa"/>
            <w:shd w:val="clear" w:color="auto" w:fill="auto"/>
            <w:hideMark/>
          </w:tcPr>
          <w:p w14:paraId="0F84B71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716FC1C4"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91/2005/NĐ-CP ngày 11/7/2005 của Chính phủ ban hành quy chế đặt tên, đổi tên đường, </w:t>
            </w:r>
            <w:r w:rsidRPr="0082002D">
              <w:rPr>
                <w:rFonts w:eastAsia="Times New Roman"/>
                <w:color w:val="000000"/>
                <w:sz w:val="22"/>
              </w:rPr>
              <w:t>phố và công trình công cộng</w:t>
            </w:r>
          </w:p>
        </w:tc>
        <w:tc>
          <w:tcPr>
            <w:tcW w:w="1417" w:type="dxa"/>
            <w:shd w:val="clear" w:color="auto" w:fill="auto"/>
            <w:hideMark/>
          </w:tcPr>
          <w:p w14:paraId="67697E0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5515B0AF" w14:textId="77777777" w:rsidR="00F1726A" w:rsidRPr="00BD2E23" w:rsidRDefault="00F1726A" w:rsidP="00F1726A">
            <w:pPr>
              <w:spacing w:after="0" w:line="240" w:lineRule="auto"/>
              <w:jc w:val="both"/>
              <w:rPr>
                <w:sz w:val="22"/>
              </w:rPr>
            </w:pPr>
            <w:r w:rsidRPr="00BD2E23">
              <w:rPr>
                <w:sz w:val="22"/>
              </w:rPr>
              <w:t>Hướng dẫn thực hiện quy định tại Nghị định số 91/2005/NĐ-CP ngày 11/7/2005 của Chính phủ ban hành quy chế đặt tên, đổi tên đường, phố và công trình công cộng còn tương đối cảm tính, chưa có quy định cụ thể, định lượng, cơ sở cụ thể về việc xác định công trạng, ý nghĩa như thế nào mới tương xứng với các tuyến đường dự kiến đặt.</w:t>
            </w:r>
          </w:p>
        </w:tc>
        <w:tc>
          <w:tcPr>
            <w:tcW w:w="2268" w:type="dxa"/>
            <w:vMerge w:val="restart"/>
            <w:shd w:val="clear" w:color="auto" w:fill="auto"/>
            <w:hideMark/>
          </w:tcPr>
          <w:p w14:paraId="62CED77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64FB37FB" w14:textId="36741CF1"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 thành phố </w:t>
            </w:r>
            <w:r w:rsidRPr="0039786C">
              <w:rPr>
                <w:rFonts w:eastAsia="Times New Roman"/>
                <w:color w:val="000000"/>
                <w:sz w:val="22"/>
              </w:rPr>
              <w:t>Cần Thơ</w:t>
            </w:r>
          </w:p>
        </w:tc>
        <w:tc>
          <w:tcPr>
            <w:tcW w:w="1559" w:type="dxa"/>
            <w:shd w:val="clear" w:color="auto" w:fill="auto"/>
            <w:hideMark/>
          </w:tcPr>
          <w:p w14:paraId="149F89E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Văn hóa, Thể thao và</w:t>
            </w:r>
          </w:p>
          <w:p w14:paraId="477B189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Du lịch</w:t>
            </w:r>
          </w:p>
        </w:tc>
        <w:tc>
          <w:tcPr>
            <w:tcW w:w="1417" w:type="dxa"/>
            <w:shd w:val="clear" w:color="auto" w:fill="auto"/>
            <w:hideMark/>
          </w:tcPr>
          <w:p w14:paraId="586B74B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211F5A42" w14:textId="77777777" w:rsidTr="005E4357">
        <w:trPr>
          <w:trHeight w:val="70"/>
        </w:trPr>
        <w:tc>
          <w:tcPr>
            <w:tcW w:w="709" w:type="dxa"/>
            <w:shd w:val="clear" w:color="auto" w:fill="auto"/>
            <w:hideMark/>
          </w:tcPr>
          <w:p w14:paraId="338D2E4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noWrap/>
            <w:hideMark/>
          </w:tcPr>
          <w:p w14:paraId="4A364BB7"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noWrap/>
            <w:hideMark/>
          </w:tcPr>
          <w:p w14:paraId="20037C1B"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0BCDC5E" w14:textId="77777777" w:rsidR="00F1726A" w:rsidRPr="00BD2E23" w:rsidRDefault="00F1726A" w:rsidP="00F1726A">
            <w:pPr>
              <w:spacing w:after="0" w:line="240" w:lineRule="auto"/>
              <w:jc w:val="both"/>
              <w:rPr>
                <w:sz w:val="22"/>
              </w:rPr>
            </w:pPr>
            <w:r w:rsidRPr="00BD2E23">
              <w:rPr>
                <w:sz w:val="22"/>
              </w:rPr>
              <w:t xml:space="preserve">Quy định khung thỏa thuận đối với việc chi trả nhuận bút, nhuận ảnh trong các hoạt động văn hoá. </w:t>
            </w:r>
          </w:p>
        </w:tc>
        <w:tc>
          <w:tcPr>
            <w:tcW w:w="2268" w:type="dxa"/>
            <w:vMerge/>
            <w:shd w:val="clear" w:color="auto" w:fill="auto"/>
            <w:hideMark/>
          </w:tcPr>
          <w:p w14:paraId="285EE3B5"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1F870CD7"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Cơ quan chuyên môn thuộc Bộ </w:t>
            </w:r>
          </w:p>
          <w:p w14:paraId="0EE1A94E"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Văn hóa,</w:t>
            </w:r>
          </w:p>
          <w:p w14:paraId="70483545"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Thể thao</w:t>
            </w:r>
          </w:p>
          <w:p w14:paraId="5B525D43" w14:textId="1D307DC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 và Du lịch</w:t>
            </w:r>
          </w:p>
        </w:tc>
        <w:tc>
          <w:tcPr>
            <w:tcW w:w="1417" w:type="dxa"/>
            <w:shd w:val="clear" w:color="auto" w:fill="auto"/>
            <w:hideMark/>
          </w:tcPr>
          <w:p w14:paraId="01D0AA4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Bộ Văn hóa, Thể thao và</w:t>
            </w:r>
          </w:p>
          <w:p w14:paraId="3D20746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Du lịch</w:t>
            </w:r>
          </w:p>
        </w:tc>
      </w:tr>
      <w:tr w:rsidR="00F1726A" w:rsidRPr="0039786C" w14:paraId="1F10DC29" w14:textId="77777777" w:rsidTr="00626FDA">
        <w:trPr>
          <w:trHeight w:val="300"/>
        </w:trPr>
        <w:tc>
          <w:tcPr>
            <w:tcW w:w="15593" w:type="dxa"/>
            <w:gridSpan w:val="7"/>
            <w:shd w:val="clear" w:color="auto" w:fill="auto"/>
            <w:hideMark/>
          </w:tcPr>
          <w:p w14:paraId="4AD66C98" w14:textId="77777777" w:rsidR="00F1726A" w:rsidRPr="00E43F41" w:rsidRDefault="00F1726A" w:rsidP="00F1726A">
            <w:pPr>
              <w:spacing w:after="0" w:line="240" w:lineRule="auto"/>
              <w:jc w:val="center"/>
              <w:rPr>
                <w:b/>
                <w:sz w:val="22"/>
              </w:rPr>
            </w:pPr>
            <w:r w:rsidRPr="00E43F41">
              <w:rPr>
                <w:b/>
                <w:sz w:val="22"/>
              </w:rPr>
              <w:t>Lĩnh vực ứng dụng công nghệ thông tin</w:t>
            </w:r>
          </w:p>
        </w:tc>
      </w:tr>
      <w:tr w:rsidR="00F1726A" w:rsidRPr="0039786C" w14:paraId="3906AD49" w14:textId="77777777" w:rsidTr="00626FDA">
        <w:trPr>
          <w:trHeight w:val="70"/>
        </w:trPr>
        <w:tc>
          <w:tcPr>
            <w:tcW w:w="709" w:type="dxa"/>
            <w:shd w:val="clear" w:color="auto" w:fill="auto"/>
            <w:hideMark/>
          </w:tcPr>
          <w:p w14:paraId="64DADBA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3B2A39F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5DFE8275"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07DFB885" w14:textId="77777777" w:rsidR="00F1726A" w:rsidRPr="00BD2E23" w:rsidRDefault="00F1726A" w:rsidP="00F1726A">
            <w:pPr>
              <w:spacing w:after="0" w:line="240" w:lineRule="auto"/>
              <w:jc w:val="both"/>
              <w:rPr>
                <w:sz w:val="22"/>
              </w:rPr>
            </w:pPr>
            <w:r w:rsidRPr="00BD2E23">
              <w:rPr>
                <w:sz w:val="22"/>
              </w:rPr>
              <w:t xml:space="preserve">Kiến nghị Chính phủ tiếp tục chỉ đạo nghiên cứu và phát triển các ứng dụng nhằm thúc đẩy quá trình chuyển đổi số trên mọi lĩnh vực, đặc biệt trong lĩnh vực tư pháp. Hiện nay, số lượng văn bản quy phạm pháp luật rất lớn và phức tạp, đòi hỏi phải ứng dụng trí tuệ nhân tạo và công nghệ dữ liệu lớn để xây dựng các phần mềm hỗ trợ quản lý, tra cứu, và khai thác hiệu quả. Đồng thời, cần tập trung xây dựng hạ tầng công nghệ thông tin đồng bộ, nâng cao năng lực số cho đội ngũ cán bộ, và đẩy mạnh phối hợp liên ngành để bảo đảm các giải pháp công nghệ phát huy tối đa hiệu quả trong thực tiễn. </w:t>
            </w:r>
          </w:p>
        </w:tc>
        <w:tc>
          <w:tcPr>
            <w:tcW w:w="2268" w:type="dxa"/>
            <w:shd w:val="clear" w:color="auto" w:fill="auto"/>
            <w:hideMark/>
          </w:tcPr>
          <w:p w14:paraId="5C9F69D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Thông tin </w:t>
            </w:r>
          </w:p>
          <w:p w14:paraId="2CB67D04" w14:textId="6AAB710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Truyền thông</w:t>
            </w:r>
          </w:p>
        </w:tc>
        <w:tc>
          <w:tcPr>
            <w:tcW w:w="1559" w:type="dxa"/>
            <w:shd w:val="clear" w:color="auto" w:fill="auto"/>
            <w:hideMark/>
          </w:tcPr>
          <w:p w14:paraId="6FE6CCDB" w14:textId="77777777" w:rsidR="00F1726A" w:rsidRPr="0039786C" w:rsidRDefault="00F1726A" w:rsidP="00F1726A">
            <w:pPr>
              <w:spacing w:before="20" w:after="20" w:line="240" w:lineRule="auto"/>
              <w:jc w:val="center"/>
              <w:rPr>
                <w:rFonts w:eastAsia="Times New Roman"/>
                <w:color w:val="000000"/>
                <w:sz w:val="22"/>
              </w:rPr>
            </w:pPr>
          </w:p>
        </w:tc>
        <w:tc>
          <w:tcPr>
            <w:tcW w:w="1417" w:type="dxa"/>
            <w:shd w:val="clear" w:color="auto" w:fill="auto"/>
            <w:hideMark/>
          </w:tcPr>
          <w:p w14:paraId="044DD59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FE306EA" w14:textId="77777777" w:rsidTr="00626FDA">
        <w:trPr>
          <w:trHeight w:val="300"/>
        </w:trPr>
        <w:tc>
          <w:tcPr>
            <w:tcW w:w="15593" w:type="dxa"/>
            <w:gridSpan w:val="7"/>
            <w:shd w:val="clear" w:color="auto" w:fill="auto"/>
            <w:hideMark/>
          </w:tcPr>
          <w:p w14:paraId="5032974B" w14:textId="77777777" w:rsidR="00F1726A" w:rsidRPr="00E43F41" w:rsidRDefault="00F1726A" w:rsidP="00F1726A">
            <w:pPr>
              <w:spacing w:after="0" w:line="240" w:lineRule="auto"/>
              <w:jc w:val="center"/>
              <w:rPr>
                <w:b/>
                <w:sz w:val="22"/>
              </w:rPr>
            </w:pPr>
            <w:r w:rsidRPr="00E43F41">
              <w:rPr>
                <w:b/>
                <w:sz w:val="22"/>
              </w:rPr>
              <w:t>Lĩnh vực y tế</w:t>
            </w:r>
          </w:p>
        </w:tc>
      </w:tr>
      <w:tr w:rsidR="00F1726A" w:rsidRPr="0039786C" w14:paraId="6091FFED" w14:textId="77777777" w:rsidTr="00626FDA">
        <w:trPr>
          <w:trHeight w:val="469"/>
        </w:trPr>
        <w:tc>
          <w:tcPr>
            <w:tcW w:w="709" w:type="dxa"/>
            <w:shd w:val="clear" w:color="auto" w:fill="auto"/>
            <w:hideMark/>
          </w:tcPr>
          <w:p w14:paraId="038D23B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1</w:t>
            </w:r>
          </w:p>
        </w:tc>
        <w:tc>
          <w:tcPr>
            <w:tcW w:w="2269" w:type="dxa"/>
            <w:shd w:val="clear" w:color="auto" w:fill="auto"/>
            <w:hideMark/>
          </w:tcPr>
          <w:p w14:paraId="589FDBC0"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07BE3E67"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286CAD3E" w14:textId="77777777" w:rsidR="00F1726A" w:rsidRPr="00BD2E23" w:rsidRDefault="00F1726A" w:rsidP="00AF5CDA">
            <w:pPr>
              <w:spacing w:before="60" w:after="60" w:line="260" w:lineRule="exact"/>
              <w:jc w:val="both"/>
              <w:rPr>
                <w:sz w:val="22"/>
              </w:rPr>
            </w:pPr>
            <w:r w:rsidRPr="00BD2E23">
              <w:rPr>
                <w:sz w:val="22"/>
              </w:rPr>
              <w:t>Bộ Y tế kiến nghị Chính phủ xem xét đối với các đề xuất xây dựng văn bản để đưa vào Chương trình công tác của Chính phủ như: Luật An toàn thực phẩm sửa đổi, Luật sửa đổi Luật Hiến, lấy, ghép mô, bộ phận cơ thể người và hiến lấy xác, Luật Phòng bệnh.</w:t>
            </w:r>
          </w:p>
        </w:tc>
        <w:tc>
          <w:tcPr>
            <w:tcW w:w="2268" w:type="dxa"/>
            <w:vMerge w:val="restart"/>
            <w:shd w:val="clear" w:color="auto" w:fill="auto"/>
            <w:hideMark/>
          </w:tcPr>
          <w:p w14:paraId="6C3EE35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Y tế</w:t>
            </w:r>
          </w:p>
        </w:tc>
        <w:tc>
          <w:tcPr>
            <w:tcW w:w="1559" w:type="dxa"/>
            <w:shd w:val="clear" w:color="auto" w:fill="auto"/>
            <w:hideMark/>
          </w:tcPr>
          <w:p w14:paraId="43A5375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tcPr>
          <w:p w14:paraId="34489BE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5DBF5C2D" w14:textId="77777777" w:rsidTr="00626FDA">
        <w:trPr>
          <w:trHeight w:val="199"/>
        </w:trPr>
        <w:tc>
          <w:tcPr>
            <w:tcW w:w="709" w:type="dxa"/>
            <w:shd w:val="clear" w:color="auto" w:fill="auto"/>
            <w:hideMark/>
          </w:tcPr>
          <w:p w14:paraId="5C140F7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2</w:t>
            </w:r>
          </w:p>
        </w:tc>
        <w:tc>
          <w:tcPr>
            <w:tcW w:w="2269" w:type="dxa"/>
            <w:shd w:val="clear" w:color="auto" w:fill="auto"/>
            <w:hideMark/>
          </w:tcPr>
          <w:p w14:paraId="08A26FC6"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hideMark/>
          </w:tcPr>
          <w:p w14:paraId="5AA6B819"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hideMark/>
          </w:tcPr>
          <w:p w14:paraId="48F187A0" w14:textId="23AB0E8D" w:rsidR="00F1726A" w:rsidRPr="00BD2E23" w:rsidRDefault="00F1726A" w:rsidP="00AF5CDA">
            <w:pPr>
              <w:spacing w:before="60" w:after="60" w:line="260" w:lineRule="exact"/>
              <w:jc w:val="both"/>
              <w:rPr>
                <w:sz w:val="22"/>
              </w:rPr>
            </w:pPr>
            <w:r w:rsidRPr="00BD2E23">
              <w:rPr>
                <w:sz w:val="22"/>
              </w:rPr>
              <w:t>Với chủ trương sắp xếp, tinh gọn tổ chức bộ máy của Chính phủ, Bộ Y tế đề xuất Chính phủ nghiên cứu, sắp xếp một cách hợp lý, đáp ứng yêu cầu quản lý nhà nước của Bộ Y tế có tính chất đặc thù của lĩnh vực y tế. Đối với cơ cấu tổ chức bên trong, cần quy định rõ chức năng, nhiệm vụ, quyền hạn của các đơn vị đặc biệt trong lĩnh vực pháp chế và lĩnh vực theo dõi thi hành pháp luật.</w:t>
            </w:r>
          </w:p>
        </w:tc>
        <w:tc>
          <w:tcPr>
            <w:tcW w:w="2268" w:type="dxa"/>
            <w:vMerge/>
            <w:shd w:val="clear" w:color="auto" w:fill="auto"/>
            <w:hideMark/>
          </w:tcPr>
          <w:p w14:paraId="74ECD838"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hideMark/>
          </w:tcPr>
          <w:p w14:paraId="3D2FC70B"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c>
          <w:tcPr>
            <w:tcW w:w="1417" w:type="dxa"/>
            <w:shd w:val="clear" w:color="auto" w:fill="auto"/>
          </w:tcPr>
          <w:p w14:paraId="6CF3BDA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BAF9FEE" w14:textId="77777777" w:rsidTr="00626FDA">
        <w:trPr>
          <w:trHeight w:val="199"/>
        </w:trPr>
        <w:tc>
          <w:tcPr>
            <w:tcW w:w="15593" w:type="dxa"/>
            <w:gridSpan w:val="7"/>
            <w:shd w:val="clear" w:color="auto" w:fill="auto"/>
          </w:tcPr>
          <w:p w14:paraId="3DECACD8" w14:textId="4067B4B7" w:rsidR="00F1726A" w:rsidRPr="00E43F41" w:rsidRDefault="00F1726A" w:rsidP="00F1726A">
            <w:pPr>
              <w:spacing w:after="0" w:line="240" w:lineRule="auto"/>
              <w:jc w:val="center"/>
              <w:rPr>
                <w:b/>
                <w:sz w:val="22"/>
              </w:rPr>
            </w:pPr>
            <w:bookmarkStart w:id="1" w:name="RANGE!A7:G65"/>
            <w:r w:rsidRPr="00E43F41">
              <w:rPr>
                <w:b/>
                <w:sz w:val="22"/>
              </w:rPr>
              <w:t>Lĩnh vực thi hành, theo dõi tình hình thi hành pháp luật</w:t>
            </w:r>
            <w:bookmarkEnd w:id="1"/>
          </w:p>
        </w:tc>
      </w:tr>
      <w:tr w:rsidR="00F1726A" w:rsidRPr="0039786C" w14:paraId="1BD9FA27" w14:textId="77777777" w:rsidTr="00626FDA">
        <w:trPr>
          <w:trHeight w:val="199"/>
        </w:trPr>
        <w:tc>
          <w:tcPr>
            <w:tcW w:w="709" w:type="dxa"/>
            <w:shd w:val="clear" w:color="auto" w:fill="auto"/>
          </w:tcPr>
          <w:p w14:paraId="36FE66FF" w14:textId="3CCEB29D" w:rsidR="00F1726A" w:rsidRPr="0039786C" w:rsidRDefault="00F1726A" w:rsidP="00F1726A">
            <w:pPr>
              <w:pStyle w:val="ListParagraph"/>
              <w:numPr>
                <w:ilvl w:val="0"/>
                <w:numId w:val="9"/>
              </w:numPr>
              <w:tabs>
                <w:tab w:val="left" w:pos="428"/>
              </w:tabs>
              <w:spacing w:before="20" w:after="20"/>
              <w:rPr>
                <w:color w:val="000000"/>
                <w:sz w:val="22"/>
                <w:szCs w:val="22"/>
              </w:rPr>
            </w:pPr>
          </w:p>
        </w:tc>
        <w:tc>
          <w:tcPr>
            <w:tcW w:w="2269" w:type="dxa"/>
            <w:shd w:val="clear" w:color="auto" w:fill="auto"/>
          </w:tcPr>
          <w:p w14:paraId="58C20AFE" w14:textId="3A4B98C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tcPr>
          <w:p w14:paraId="272CA19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76410116" w14:textId="01309756" w:rsidR="00F1726A" w:rsidRPr="00BD2E23" w:rsidRDefault="00F1726A" w:rsidP="00F1726A">
            <w:pPr>
              <w:spacing w:after="0" w:line="240" w:lineRule="auto"/>
              <w:jc w:val="both"/>
              <w:rPr>
                <w:sz w:val="22"/>
              </w:rPr>
            </w:pPr>
            <w:r w:rsidRPr="00BD2E23">
              <w:rPr>
                <w:sz w:val="22"/>
              </w:rPr>
              <w:t>Nghiên cứu, xây dựng hoàn thiện thể chế về Tổ chức thi hành pháp luật và Theo dõi tình hình thi hành pháp luật để nâng cao vai trò, trách nhiệm của các cơ quan nhà nước trong tổ chức thực hiện công tác này.</w:t>
            </w:r>
          </w:p>
        </w:tc>
        <w:tc>
          <w:tcPr>
            <w:tcW w:w="2268" w:type="dxa"/>
            <w:shd w:val="clear" w:color="auto" w:fill="auto"/>
          </w:tcPr>
          <w:p w14:paraId="36D3AF44" w14:textId="402A629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Hưng Yên</w:t>
            </w:r>
          </w:p>
        </w:tc>
        <w:tc>
          <w:tcPr>
            <w:tcW w:w="1559" w:type="dxa"/>
            <w:shd w:val="clear" w:color="auto" w:fill="auto"/>
          </w:tcPr>
          <w:p w14:paraId="3514CBA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p w14:paraId="71F78A5C" w14:textId="79D52BE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083D047" w14:textId="0201B77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76DFB8F9" w14:textId="77777777" w:rsidTr="00626FDA">
        <w:trPr>
          <w:trHeight w:val="199"/>
        </w:trPr>
        <w:tc>
          <w:tcPr>
            <w:tcW w:w="709" w:type="dxa"/>
            <w:shd w:val="clear" w:color="auto" w:fill="auto"/>
          </w:tcPr>
          <w:p w14:paraId="6EB04EFF" w14:textId="60A70481" w:rsidR="00F1726A" w:rsidRPr="0039786C" w:rsidRDefault="00F1726A" w:rsidP="00F1726A">
            <w:pPr>
              <w:pStyle w:val="ListParagraph"/>
              <w:numPr>
                <w:ilvl w:val="0"/>
                <w:numId w:val="9"/>
              </w:numPr>
              <w:tabs>
                <w:tab w:val="left" w:pos="428"/>
              </w:tabs>
              <w:spacing w:before="20" w:after="20"/>
              <w:rPr>
                <w:color w:val="000000"/>
                <w:sz w:val="22"/>
                <w:szCs w:val="22"/>
              </w:rPr>
            </w:pPr>
          </w:p>
        </w:tc>
        <w:tc>
          <w:tcPr>
            <w:tcW w:w="2269" w:type="dxa"/>
            <w:shd w:val="clear" w:color="auto" w:fill="auto"/>
          </w:tcPr>
          <w:p w14:paraId="7CD36F17" w14:textId="4B28602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w:t>
            </w:r>
          </w:p>
        </w:tc>
        <w:tc>
          <w:tcPr>
            <w:tcW w:w="1417" w:type="dxa"/>
            <w:shd w:val="clear" w:color="auto" w:fill="auto"/>
          </w:tcPr>
          <w:p w14:paraId="5659B945"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4B2565E8" w14:textId="1C019C38" w:rsidR="00F1726A" w:rsidRPr="00BD2E23" w:rsidRDefault="00F1726A" w:rsidP="00F1726A">
            <w:pPr>
              <w:spacing w:after="0" w:line="240" w:lineRule="auto"/>
              <w:jc w:val="both"/>
              <w:rPr>
                <w:sz w:val="22"/>
              </w:rPr>
            </w:pPr>
            <w:r w:rsidRPr="00BD2E23">
              <w:rPr>
                <w:sz w:val="22"/>
              </w:rPr>
              <w:t xml:space="preserve">Sớm trình Chính phủ xem xét, trình Quốc hội ban hành: (1) “Luật Tổ chức thi hành pháp luật” để cụ thể hóa Hiến pháp năm 2013 làm cơ sở pháp lý cho việc quy định nhiệm vụ, quyền hạn và trách </w:t>
            </w:r>
            <w:r w:rsidRPr="00BD2E23">
              <w:rPr>
                <w:sz w:val="22"/>
              </w:rPr>
              <w:lastRenderedPageBreak/>
              <w:t>nhiệm của các cấp, các ngành trong việc thực hiện công tác thi hành pháp luật nói chung và theo dõi tình hình thi hành pháp luật nói riêng; (2) Luật Theo dõi tình hình thi hành pháp luật để triển khai thực hiện đồng bộ trong toàn hệ thống các cơ quan nhà nước và nâng cao hiệu quả công tác theo dõi thi hành pháp luật cũng như nâng cao giá trị pháp lý của văn bản đối với công tác này.</w:t>
            </w:r>
          </w:p>
        </w:tc>
        <w:tc>
          <w:tcPr>
            <w:tcW w:w="2268" w:type="dxa"/>
            <w:shd w:val="clear" w:color="auto" w:fill="auto"/>
          </w:tcPr>
          <w:p w14:paraId="6854E585"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08AE8FDE" w14:textId="4ADF319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thành phố Hải Phòng, </w:t>
            </w:r>
          </w:p>
          <w:p w14:paraId="273035BE" w14:textId="50937088" w:rsidR="00F1726A" w:rsidRPr="0082002D" w:rsidRDefault="00F1726A" w:rsidP="00F1726A">
            <w:pPr>
              <w:spacing w:before="20" w:after="20" w:line="240" w:lineRule="auto"/>
              <w:jc w:val="center"/>
              <w:rPr>
                <w:rFonts w:eastAsia="Times New Roman"/>
                <w:color w:val="000000"/>
                <w:spacing w:val="-8"/>
                <w:sz w:val="22"/>
              </w:rPr>
            </w:pPr>
            <w:r w:rsidRPr="0082002D">
              <w:rPr>
                <w:rFonts w:eastAsia="Times New Roman"/>
                <w:color w:val="000000"/>
                <w:spacing w:val="-8"/>
                <w:sz w:val="22"/>
              </w:rPr>
              <w:lastRenderedPageBreak/>
              <w:t xml:space="preserve">UBND tỉnh Tiền Giang, </w:t>
            </w:r>
          </w:p>
          <w:p w14:paraId="74C346F3" w14:textId="7F8A705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Kon Tum, UBND tỉnh Hưng Yên</w:t>
            </w:r>
          </w:p>
        </w:tc>
        <w:tc>
          <w:tcPr>
            <w:tcW w:w="1559" w:type="dxa"/>
            <w:shd w:val="clear" w:color="auto" w:fill="auto"/>
          </w:tcPr>
          <w:p w14:paraId="291E8DE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Chính phủ</w:t>
            </w:r>
          </w:p>
          <w:p w14:paraId="0285D809" w14:textId="1435B99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3BD7934" w14:textId="2A9BF9E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Quốc hội</w:t>
            </w:r>
          </w:p>
        </w:tc>
      </w:tr>
      <w:tr w:rsidR="00F1726A" w:rsidRPr="0039786C" w14:paraId="3AC32E04" w14:textId="77777777" w:rsidTr="00626FDA">
        <w:trPr>
          <w:trHeight w:val="199"/>
        </w:trPr>
        <w:tc>
          <w:tcPr>
            <w:tcW w:w="709" w:type="dxa"/>
            <w:shd w:val="clear" w:color="auto" w:fill="auto"/>
          </w:tcPr>
          <w:p w14:paraId="1B4DDF78" w14:textId="77777777" w:rsidR="00F1726A" w:rsidRPr="0039786C" w:rsidRDefault="00F1726A" w:rsidP="00F1726A">
            <w:pPr>
              <w:pStyle w:val="ListParagraph"/>
              <w:numPr>
                <w:ilvl w:val="0"/>
                <w:numId w:val="9"/>
              </w:numPr>
              <w:spacing w:before="20" w:after="20"/>
              <w:jc w:val="center"/>
              <w:rPr>
                <w:color w:val="000000"/>
                <w:sz w:val="22"/>
                <w:szCs w:val="22"/>
              </w:rPr>
            </w:pPr>
          </w:p>
        </w:tc>
        <w:tc>
          <w:tcPr>
            <w:tcW w:w="2269" w:type="dxa"/>
            <w:shd w:val="clear" w:color="auto" w:fill="auto"/>
          </w:tcPr>
          <w:p w14:paraId="1582AE4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16394C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74508E94" w14:textId="0FFA4937" w:rsidR="00F1726A" w:rsidRPr="00BD2E23" w:rsidRDefault="00F1726A" w:rsidP="00F1726A">
            <w:pPr>
              <w:spacing w:after="0" w:line="240" w:lineRule="auto"/>
              <w:jc w:val="both"/>
              <w:rPr>
                <w:sz w:val="22"/>
              </w:rPr>
            </w:pPr>
            <w:r w:rsidRPr="00BD2E23">
              <w:rPr>
                <w:sz w:val="22"/>
              </w:rPr>
              <w:t xml:space="preserve">Đề nghị Bộ Tư pháp sớm tham mưu, trình Thủ tướng Chính phủ ban hành Đề </w:t>
            </w:r>
            <w:proofErr w:type="gramStart"/>
            <w:r w:rsidRPr="00BD2E23">
              <w:rPr>
                <w:sz w:val="22"/>
              </w:rPr>
              <w:t>án</w:t>
            </w:r>
            <w:proofErr w:type="gramEnd"/>
            <w:r w:rsidRPr="00BD2E23">
              <w:rPr>
                <w:sz w:val="22"/>
              </w:rPr>
              <w:t xml:space="preserve"> “Đổi mới, nâng cao hiệu quả công tác tổ chức thi hành pháp luật giai đoạn 2025 - 2030” đảm bảo tính phù hợp, khả thi trong áp dụng, triển khai thực hiện sau khi ban hành.</w:t>
            </w:r>
          </w:p>
        </w:tc>
        <w:tc>
          <w:tcPr>
            <w:tcW w:w="2268" w:type="dxa"/>
            <w:shd w:val="clear" w:color="auto" w:fill="auto"/>
          </w:tcPr>
          <w:p w14:paraId="6F7EBFA7"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thành phố </w:t>
            </w:r>
          </w:p>
          <w:p w14:paraId="39137CA9"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Hải Phòng, </w:t>
            </w:r>
          </w:p>
          <w:p w14:paraId="7C19AE13" w14:textId="77777777" w:rsidR="00F1726A"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UBND tỉnh </w:t>
            </w:r>
          </w:p>
          <w:p w14:paraId="517ACB9C" w14:textId="00380E3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Tiền Giang</w:t>
            </w:r>
          </w:p>
        </w:tc>
        <w:tc>
          <w:tcPr>
            <w:tcW w:w="1559" w:type="dxa"/>
            <w:shd w:val="clear" w:color="auto" w:fill="auto"/>
          </w:tcPr>
          <w:p w14:paraId="1F97F298" w14:textId="77777777" w:rsidR="00EC66A2" w:rsidRDefault="00F1726A" w:rsidP="00EC66A2">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039A088F" w14:textId="234286CA" w:rsidR="00F1726A" w:rsidRPr="0039786C" w:rsidRDefault="00F1726A" w:rsidP="00EC66A2">
            <w:pPr>
              <w:spacing w:after="0" w:line="240" w:lineRule="auto"/>
              <w:jc w:val="center"/>
              <w:rPr>
                <w:rFonts w:eastAsia="Times New Roman"/>
                <w:color w:val="000000"/>
                <w:sz w:val="22"/>
              </w:rPr>
            </w:pPr>
            <w:r w:rsidRPr="0039786C">
              <w:rPr>
                <w:rFonts w:eastAsia="Times New Roman"/>
                <w:color w:val="000000"/>
                <w:sz w:val="22"/>
              </w:rPr>
              <w:t>chuyên môn thuộc</w:t>
            </w:r>
          </w:p>
          <w:p w14:paraId="6EE205A6" w14:textId="4747072D" w:rsidR="00F1726A" w:rsidRPr="0039786C" w:rsidRDefault="00F1726A" w:rsidP="00EC66A2">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FFF934F" w14:textId="0AEB302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CE68AA7" w14:textId="77777777" w:rsidTr="00626FDA">
        <w:trPr>
          <w:trHeight w:val="199"/>
        </w:trPr>
        <w:tc>
          <w:tcPr>
            <w:tcW w:w="709" w:type="dxa"/>
            <w:shd w:val="clear" w:color="auto" w:fill="auto"/>
          </w:tcPr>
          <w:p w14:paraId="7261F9E3" w14:textId="5190A22A" w:rsidR="00F1726A" w:rsidRPr="0039786C" w:rsidRDefault="00F1726A" w:rsidP="00F1726A">
            <w:pPr>
              <w:pStyle w:val="ListParagraph"/>
              <w:numPr>
                <w:ilvl w:val="0"/>
                <w:numId w:val="9"/>
              </w:numPr>
              <w:spacing w:before="20" w:after="20"/>
              <w:jc w:val="center"/>
              <w:rPr>
                <w:color w:val="000000"/>
                <w:sz w:val="22"/>
                <w:szCs w:val="22"/>
              </w:rPr>
            </w:pPr>
          </w:p>
        </w:tc>
        <w:tc>
          <w:tcPr>
            <w:tcW w:w="2269" w:type="dxa"/>
            <w:shd w:val="clear" w:color="auto" w:fill="auto"/>
          </w:tcPr>
          <w:p w14:paraId="33BC7240" w14:textId="73620E0B"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59/2012/NĐ-CP ngày 23/7/2012 của Chính phủ về theo dõi tình hình thi hành pháp luật (sửa đổi, bổ sung một số điều theo Nghị định số 32/2020/NĐ-CP)</w:t>
            </w:r>
          </w:p>
        </w:tc>
        <w:tc>
          <w:tcPr>
            <w:tcW w:w="1417" w:type="dxa"/>
            <w:shd w:val="clear" w:color="auto" w:fill="auto"/>
          </w:tcPr>
          <w:p w14:paraId="5F77D398"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12FD5FF7" w14:textId="13C1B2FC" w:rsidR="00F1726A" w:rsidRPr="00BD2E23" w:rsidRDefault="00F1726A" w:rsidP="00F1726A">
            <w:pPr>
              <w:spacing w:after="0" w:line="240" w:lineRule="auto"/>
              <w:jc w:val="both"/>
              <w:rPr>
                <w:sz w:val="22"/>
              </w:rPr>
            </w:pPr>
            <w:r w:rsidRPr="00BD2E23">
              <w:rPr>
                <w:sz w:val="22"/>
              </w:rPr>
              <w:t>Kiến nghị Bộ Tư pháp đẩy nhanh tiến độ xây dựng và hoàn thiện pháp luật về theo dõi tình hình thi hành pháp luật</w:t>
            </w:r>
          </w:p>
        </w:tc>
        <w:tc>
          <w:tcPr>
            <w:tcW w:w="2268" w:type="dxa"/>
            <w:shd w:val="clear" w:color="auto" w:fill="auto"/>
          </w:tcPr>
          <w:p w14:paraId="08FC321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Thành phố</w:t>
            </w:r>
          </w:p>
          <w:p w14:paraId="1D572FDE" w14:textId="4E1B175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Hồ Chí Minh, UBND tỉnh Thừa Thiên Huế</w:t>
            </w:r>
          </w:p>
        </w:tc>
        <w:tc>
          <w:tcPr>
            <w:tcW w:w="1559" w:type="dxa"/>
            <w:shd w:val="clear" w:color="auto" w:fill="auto"/>
          </w:tcPr>
          <w:p w14:paraId="7AB00979" w14:textId="77777777" w:rsidR="00EC66A2" w:rsidRDefault="00EC66A2" w:rsidP="00EC66A2">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4E685866" w14:textId="77777777" w:rsidR="00EC66A2" w:rsidRPr="0039786C" w:rsidRDefault="00EC66A2" w:rsidP="00EC66A2">
            <w:pPr>
              <w:spacing w:after="0" w:line="240" w:lineRule="auto"/>
              <w:jc w:val="center"/>
              <w:rPr>
                <w:rFonts w:eastAsia="Times New Roman"/>
                <w:color w:val="000000"/>
                <w:sz w:val="22"/>
              </w:rPr>
            </w:pPr>
            <w:r w:rsidRPr="0039786C">
              <w:rPr>
                <w:rFonts w:eastAsia="Times New Roman"/>
                <w:color w:val="000000"/>
                <w:sz w:val="22"/>
              </w:rPr>
              <w:t>chuyên môn thuộc</w:t>
            </w:r>
          </w:p>
          <w:p w14:paraId="34D426C6" w14:textId="14141B32" w:rsidR="00F1726A" w:rsidRPr="0039786C" w:rsidRDefault="00EC66A2" w:rsidP="00EC66A2">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9E04C93" w14:textId="02747EB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8FD5941" w14:textId="77777777" w:rsidTr="00626FDA">
        <w:trPr>
          <w:trHeight w:val="199"/>
        </w:trPr>
        <w:tc>
          <w:tcPr>
            <w:tcW w:w="709" w:type="dxa"/>
            <w:shd w:val="clear" w:color="auto" w:fill="auto"/>
          </w:tcPr>
          <w:p w14:paraId="669AFA54" w14:textId="77777777" w:rsidR="00F1726A" w:rsidRPr="0039786C" w:rsidRDefault="00F1726A" w:rsidP="00F1726A">
            <w:pPr>
              <w:pStyle w:val="ListParagraph"/>
              <w:numPr>
                <w:ilvl w:val="0"/>
                <w:numId w:val="9"/>
              </w:numPr>
              <w:spacing w:before="20" w:after="20"/>
              <w:jc w:val="center"/>
              <w:rPr>
                <w:color w:val="000000"/>
                <w:sz w:val="22"/>
                <w:szCs w:val="22"/>
              </w:rPr>
            </w:pPr>
          </w:p>
        </w:tc>
        <w:tc>
          <w:tcPr>
            <w:tcW w:w="2269" w:type="dxa"/>
            <w:shd w:val="clear" w:color="auto" w:fill="auto"/>
          </w:tcPr>
          <w:p w14:paraId="6282455A"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3AAB698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CFD60F3" w14:textId="0A56028F" w:rsidR="00F1726A" w:rsidRPr="00BD2E23" w:rsidRDefault="00F1726A" w:rsidP="00F1726A">
            <w:pPr>
              <w:spacing w:after="0" w:line="240" w:lineRule="auto"/>
              <w:jc w:val="both"/>
              <w:rPr>
                <w:sz w:val="22"/>
              </w:rPr>
            </w:pPr>
            <w:r w:rsidRPr="00BD2E23">
              <w:rPr>
                <w:sz w:val="22"/>
              </w:rPr>
              <w:t>Đề nghị sửa đổi các văn bản về theo dõi tình hình thi hành pháp luật theo hướng cần phân định rõ thẩm quyền theo dõi thi hành pháp luật của các cơ quan quản lý ngành, lĩnh vực và cơ quan có thẩm quyền theo dõi chung; xác định rõ phạm vi, mục đích của công tác theo dõi tình hình thi hành pháp luật.</w:t>
            </w:r>
          </w:p>
        </w:tc>
        <w:tc>
          <w:tcPr>
            <w:tcW w:w="2268" w:type="dxa"/>
            <w:shd w:val="clear" w:color="auto" w:fill="auto"/>
          </w:tcPr>
          <w:p w14:paraId="2CADE0C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Tài nguyên </w:t>
            </w:r>
          </w:p>
          <w:p w14:paraId="7F7D277C" w14:textId="1A51AF6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Môi trường</w:t>
            </w:r>
          </w:p>
        </w:tc>
        <w:tc>
          <w:tcPr>
            <w:tcW w:w="1559" w:type="dxa"/>
            <w:shd w:val="clear" w:color="auto" w:fill="auto"/>
          </w:tcPr>
          <w:p w14:paraId="7F60BEBF" w14:textId="4B21E5A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D82AB95" w14:textId="6E75334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68AB7A55" w14:textId="77777777" w:rsidTr="00626FDA">
        <w:trPr>
          <w:trHeight w:val="199"/>
        </w:trPr>
        <w:tc>
          <w:tcPr>
            <w:tcW w:w="709" w:type="dxa"/>
            <w:shd w:val="clear" w:color="auto" w:fill="auto"/>
          </w:tcPr>
          <w:p w14:paraId="26596B8B" w14:textId="77777777" w:rsidR="00F1726A" w:rsidRPr="0039786C" w:rsidRDefault="00F1726A" w:rsidP="00F1726A">
            <w:pPr>
              <w:pStyle w:val="ListParagraph"/>
              <w:numPr>
                <w:ilvl w:val="0"/>
                <w:numId w:val="9"/>
              </w:numPr>
              <w:spacing w:before="20" w:after="20"/>
              <w:jc w:val="center"/>
              <w:rPr>
                <w:color w:val="000000"/>
                <w:sz w:val="22"/>
                <w:szCs w:val="22"/>
              </w:rPr>
            </w:pPr>
          </w:p>
        </w:tc>
        <w:tc>
          <w:tcPr>
            <w:tcW w:w="2269" w:type="dxa"/>
            <w:shd w:val="clear" w:color="auto" w:fill="auto"/>
          </w:tcPr>
          <w:p w14:paraId="4F7F709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70E1F93"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23DE2D62" w14:textId="1580ED11" w:rsidR="00F1726A" w:rsidRPr="00BD2E23" w:rsidRDefault="00F1726A" w:rsidP="00F1726A">
            <w:pPr>
              <w:spacing w:after="0" w:line="240" w:lineRule="auto"/>
              <w:jc w:val="both"/>
              <w:rPr>
                <w:sz w:val="22"/>
              </w:rPr>
            </w:pPr>
            <w:r w:rsidRPr="00BD2E23">
              <w:rPr>
                <w:sz w:val="22"/>
              </w:rPr>
              <w:t>Tiếp tục nghiên cứu, đánh giá chính xác về việc thực hiện các quy định về theo dõi tình hình thi hành pháp luật, làm rõ cơ sở lý luận và thực tiễn về vấn đề này để có biện pháp sửa đổi, bổ sung hay bãi bỏ các quy định về theo dõi tình hình thi hành pháp luật không có tính khả quan, không phù hợp với thực tế.</w:t>
            </w:r>
          </w:p>
        </w:tc>
        <w:tc>
          <w:tcPr>
            <w:tcW w:w="2268" w:type="dxa"/>
            <w:shd w:val="clear" w:color="auto" w:fill="auto"/>
          </w:tcPr>
          <w:p w14:paraId="1D7FE06C" w14:textId="0E13650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Nam Định</w:t>
            </w:r>
          </w:p>
        </w:tc>
        <w:tc>
          <w:tcPr>
            <w:tcW w:w="1559" w:type="dxa"/>
            <w:shd w:val="clear" w:color="auto" w:fill="auto"/>
          </w:tcPr>
          <w:p w14:paraId="4DD13E37" w14:textId="19171B0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F4C998C" w14:textId="2673B2F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E0E2ACA" w14:textId="77777777" w:rsidTr="005E4357">
        <w:trPr>
          <w:trHeight w:val="70"/>
        </w:trPr>
        <w:tc>
          <w:tcPr>
            <w:tcW w:w="709" w:type="dxa"/>
            <w:shd w:val="clear" w:color="auto" w:fill="auto"/>
          </w:tcPr>
          <w:p w14:paraId="4E97EA7E" w14:textId="77777777" w:rsidR="00F1726A" w:rsidRPr="0039786C" w:rsidRDefault="00F1726A" w:rsidP="00F1726A">
            <w:pPr>
              <w:pStyle w:val="ListParagraph"/>
              <w:numPr>
                <w:ilvl w:val="0"/>
                <w:numId w:val="9"/>
              </w:numPr>
              <w:spacing w:before="20" w:after="20"/>
              <w:jc w:val="center"/>
              <w:rPr>
                <w:color w:val="000000"/>
                <w:sz w:val="22"/>
                <w:szCs w:val="22"/>
              </w:rPr>
            </w:pPr>
          </w:p>
        </w:tc>
        <w:tc>
          <w:tcPr>
            <w:tcW w:w="2269" w:type="dxa"/>
            <w:shd w:val="clear" w:color="auto" w:fill="auto"/>
          </w:tcPr>
          <w:p w14:paraId="350BC482"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1F7E75D0"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17A6415" w14:textId="46B0CFEB" w:rsidR="00F1726A" w:rsidRPr="00BD2E23" w:rsidRDefault="00F1726A" w:rsidP="00F1726A">
            <w:pPr>
              <w:spacing w:after="0" w:line="240" w:lineRule="auto"/>
              <w:jc w:val="both"/>
              <w:rPr>
                <w:sz w:val="22"/>
              </w:rPr>
            </w:pPr>
            <w:r w:rsidRPr="00BD2E23">
              <w:rPr>
                <w:sz w:val="22"/>
              </w:rPr>
              <w:t xml:space="preserve">Nghiên cứu, đề xuất cấp có thẩm quyền sửa đổi Nghị định số 59/2012/NĐ-CP (được sửa đổi, bổ sung bởi Nghị định số 32/2020/NĐ-CP) theo hướng nâng lên thành Luật Theo dõi tình </w:t>
            </w:r>
            <w:r w:rsidRPr="00BD2E23">
              <w:rPr>
                <w:sz w:val="22"/>
              </w:rPr>
              <w:lastRenderedPageBreak/>
              <w:t xml:space="preserve">hình thi hành pháp luật, để có cơ sở pháp lý cao hơn, nhằm tổ chức thực hiện tốt hơn công tác theo dõi tình hình thi hành pháp luật.                                                                                                                                                           </w:t>
            </w:r>
          </w:p>
        </w:tc>
        <w:tc>
          <w:tcPr>
            <w:tcW w:w="2268" w:type="dxa"/>
            <w:shd w:val="clear" w:color="auto" w:fill="auto"/>
          </w:tcPr>
          <w:p w14:paraId="5F5E6A52" w14:textId="53383D3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r>
              <w:rPr>
                <w:rFonts w:eastAsia="Times New Roman"/>
                <w:color w:val="000000"/>
                <w:sz w:val="22"/>
              </w:rPr>
              <w:t>tỉnh</w:t>
            </w:r>
            <w:r w:rsidRPr="0039786C">
              <w:rPr>
                <w:rFonts w:eastAsia="Times New Roman"/>
                <w:color w:val="000000"/>
                <w:sz w:val="22"/>
              </w:rPr>
              <w:t xml:space="preserve"> Bà Rịa - Vũng Tàu, UBND tỉnh Hưng Yên, UBND tỉnh Quảng Ninh, UBND </w:t>
            </w:r>
            <w:r w:rsidRPr="0039786C">
              <w:rPr>
                <w:rFonts w:eastAsia="Times New Roman"/>
                <w:color w:val="000000"/>
                <w:sz w:val="22"/>
              </w:rPr>
              <w:lastRenderedPageBreak/>
              <w:t>tỉnh Long An, UBND tỉnh Nghệ An.</w:t>
            </w:r>
          </w:p>
        </w:tc>
        <w:tc>
          <w:tcPr>
            <w:tcW w:w="1559" w:type="dxa"/>
            <w:shd w:val="clear" w:color="auto" w:fill="auto"/>
          </w:tcPr>
          <w:p w14:paraId="4421ACD2" w14:textId="40EB9E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Bộ Tư pháp</w:t>
            </w:r>
          </w:p>
        </w:tc>
        <w:tc>
          <w:tcPr>
            <w:tcW w:w="1417" w:type="dxa"/>
            <w:shd w:val="clear" w:color="auto" w:fill="auto"/>
          </w:tcPr>
          <w:p w14:paraId="5AEFD6BE" w14:textId="2A1C13C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4D6F02D" w14:textId="77777777" w:rsidTr="00626FDA">
        <w:trPr>
          <w:trHeight w:val="199"/>
        </w:trPr>
        <w:tc>
          <w:tcPr>
            <w:tcW w:w="709" w:type="dxa"/>
            <w:shd w:val="clear" w:color="auto" w:fill="auto"/>
          </w:tcPr>
          <w:p w14:paraId="7D6B8D35"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2152118"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1FA34C7E"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6BA4F25" w14:textId="74C8D4EC" w:rsidR="00F1726A" w:rsidRPr="00BD2E23" w:rsidRDefault="00F1726A" w:rsidP="00F1726A">
            <w:pPr>
              <w:spacing w:after="0" w:line="240" w:lineRule="auto"/>
              <w:jc w:val="both"/>
              <w:rPr>
                <w:sz w:val="22"/>
              </w:rPr>
            </w:pPr>
            <w:r w:rsidRPr="00BD2E23">
              <w:rPr>
                <w:sz w:val="22"/>
              </w:rPr>
              <w:t>Đề nghị sớm ban hành chính thức Khung theo dõi thi hành pháp luật và Bộ tiêu chí đánh giá hiệu quả thực hiện chức năng quản lý nhà nước trong công tác theo dõi thi hành pháp luật, tạo điều kiện cho các địa phương thực hiện thống nhất công tác theo dõi thi hành pháp luật.</w:t>
            </w:r>
          </w:p>
        </w:tc>
        <w:tc>
          <w:tcPr>
            <w:tcW w:w="2268" w:type="dxa"/>
            <w:shd w:val="clear" w:color="auto" w:fill="auto"/>
          </w:tcPr>
          <w:p w14:paraId="3731AEFB"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thành phố</w:t>
            </w:r>
          </w:p>
          <w:p w14:paraId="50D201D9"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Đà Nẵng, </w:t>
            </w:r>
          </w:p>
          <w:p w14:paraId="783DA43C"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Tài nguyên </w:t>
            </w:r>
          </w:p>
          <w:p w14:paraId="447B2252" w14:textId="6FD2916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Môi trường</w:t>
            </w:r>
          </w:p>
        </w:tc>
        <w:tc>
          <w:tcPr>
            <w:tcW w:w="1559" w:type="dxa"/>
            <w:shd w:val="clear" w:color="auto" w:fill="auto"/>
          </w:tcPr>
          <w:p w14:paraId="346D633D" w14:textId="77777777" w:rsidR="00EC66A2" w:rsidRDefault="00EC66A2" w:rsidP="00EC66A2">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6384EAE2" w14:textId="77777777" w:rsidR="00EC66A2" w:rsidRPr="0039786C" w:rsidRDefault="00EC66A2" w:rsidP="00EC66A2">
            <w:pPr>
              <w:spacing w:after="0" w:line="240" w:lineRule="auto"/>
              <w:jc w:val="center"/>
              <w:rPr>
                <w:rFonts w:eastAsia="Times New Roman"/>
                <w:color w:val="000000"/>
                <w:sz w:val="22"/>
              </w:rPr>
            </w:pPr>
            <w:r w:rsidRPr="0039786C">
              <w:rPr>
                <w:rFonts w:eastAsia="Times New Roman"/>
                <w:color w:val="000000"/>
                <w:sz w:val="22"/>
              </w:rPr>
              <w:t>chuyên môn thuộc</w:t>
            </w:r>
          </w:p>
          <w:p w14:paraId="42E08280" w14:textId="7D33C421" w:rsidR="00F1726A" w:rsidRPr="0039786C" w:rsidRDefault="00EC66A2" w:rsidP="00EC66A2">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9FB32C1" w14:textId="372CCCB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B6507AD" w14:textId="77777777" w:rsidTr="00626FDA">
        <w:trPr>
          <w:trHeight w:val="199"/>
        </w:trPr>
        <w:tc>
          <w:tcPr>
            <w:tcW w:w="709" w:type="dxa"/>
            <w:shd w:val="clear" w:color="auto" w:fill="auto"/>
          </w:tcPr>
          <w:p w14:paraId="2AD4D25C"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4196DFA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40DCC8C"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306D0561" w14:textId="4DE460E6" w:rsidR="00F1726A" w:rsidRPr="00BD2E23" w:rsidRDefault="00F1726A" w:rsidP="00F1726A">
            <w:pPr>
              <w:spacing w:after="0" w:line="240" w:lineRule="auto"/>
              <w:jc w:val="both"/>
              <w:rPr>
                <w:sz w:val="22"/>
              </w:rPr>
            </w:pPr>
            <w:r w:rsidRPr="00BD2E23">
              <w:rPr>
                <w:sz w:val="22"/>
              </w:rPr>
              <w:t>Sớm ban hành Chỉ tiêu thống kê quốc gia làm cơ sở cho việc xem xét, đánh giá tình hình thi hành pháp luật theo quy định tại Nghị định số 59/2012/NĐ-CP ngày 23/7/2012 của Chính phủ.</w:t>
            </w:r>
          </w:p>
        </w:tc>
        <w:tc>
          <w:tcPr>
            <w:tcW w:w="2268" w:type="dxa"/>
            <w:shd w:val="clear" w:color="auto" w:fill="auto"/>
          </w:tcPr>
          <w:p w14:paraId="61743101" w14:textId="4D66245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Nam Định</w:t>
            </w:r>
          </w:p>
        </w:tc>
        <w:tc>
          <w:tcPr>
            <w:tcW w:w="1559" w:type="dxa"/>
            <w:shd w:val="clear" w:color="auto" w:fill="auto"/>
          </w:tcPr>
          <w:p w14:paraId="4188DA3D" w14:textId="628D97D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A293F0F" w14:textId="6D07ED3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4B102818" w14:textId="77777777" w:rsidTr="00626FDA">
        <w:trPr>
          <w:trHeight w:val="199"/>
        </w:trPr>
        <w:tc>
          <w:tcPr>
            <w:tcW w:w="709" w:type="dxa"/>
            <w:shd w:val="clear" w:color="auto" w:fill="auto"/>
          </w:tcPr>
          <w:p w14:paraId="74AB6D80"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F94BAAA"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37C9ECA4"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888242C" w14:textId="391CDFAE" w:rsidR="00F1726A" w:rsidRPr="00BD2E23" w:rsidRDefault="00F1726A" w:rsidP="00F1726A">
            <w:pPr>
              <w:spacing w:after="0" w:line="240" w:lineRule="auto"/>
              <w:jc w:val="both"/>
              <w:rPr>
                <w:sz w:val="22"/>
              </w:rPr>
            </w:pPr>
            <w:r w:rsidRPr="00BD2E23">
              <w:rPr>
                <w:sz w:val="22"/>
              </w:rPr>
              <w:t>Qua rà soát, các văn bản quy phạm pháp luật chuyên ngành đều quy định về kiểm tra, thanh tra và theo dõi thi hành pháp luật trong công tác quản lý nhà nước. Trong quá trình triển khai thực hiện Nghị định số 59/2012/NĐ-CP; Nghị định số 32/2020/NĐ-CP có một số nội dung trùng lắp, chưa tách rõ hoặc còn chưa có sự phối hợp nhịp nhàng giữa công tác dõi tình hình thi hành pháp luật với công tác kiểm tra văn bản quy phạm pháp luật trong việc thực hiện chức năng quản lý nhà nước. Do vậy, đề nghị Bộ Tư pháp rà soát, nghiên cứu, làm rõ thẩm quyền, phương thức, trình tự tiến hành công tác theo dõi thi hành pháp luật.</w:t>
            </w:r>
          </w:p>
        </w:tc>
        <w:tc>
          <w:tcPr>
            <w:tcW w:w="2268" w:type="dxa"/>
            <w:shd w:val="clear" w:color="auto" w:fill="auto"/>
          </w:tcPr>
          <w:p w14:paraId="79E08898" w14:textId="16FCC91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Nội vụ</w:t>
            </w:r>
          </w:p>
        </w:tc>
        <w:tc>
          <w:tcPr>
            <w:tcW w:w="1559" w:type="dxa"/>
            <w:shd w:val="clear" w:color="auto" w:fill="auto"/>
          </w:tcPr>
          <w:p w14:paraId="58EFB960" w14:textId="77777777" w:rsidR="00EC66A2" w:rsidRDefault="00EC66A2" w:rsidP="00EC66A2">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7FA7809F" w14:textId="77777777" w:rsidR="00EC66A2" w:rsidRPr="0039786C" w:rsidRDefault="00EC66A2" w:rsidP="00EC66A2">
            <w:pPr>
              <w:spacing w:after="0" w:line="240" w:lineRule="auto"/>
              <w:jc w:val="center"/>
              <w:rPr>
                <w:rFonts w:eastAsia="Times New Roman"/>
                <w:color w:val="000000"/>
                <w:sz w:val="22"/>
              </w:rPr>
            </w:pPr>
            <w:r w:rsidRPr="0039786C">
              <w:rPr>
                <w:rFonts w:eastAsia="Times New Roman"/>
                <w:color w:val="000000"/>
                <w:sz w:val="22"/>
              </w:rPr>
              <w:t>chuyên môn thuộc</w:t>
            </w:r>
          </w:p>
          <w:p w14:paraId="35E51C8A" w14:textId="57FE516A" w:rsidR="00F1726A" w:rsidRPr="0039786C" w:rsidRDefault="00EC66A2" w:rsidP="00EC66A2">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184B493" w14:textId="1905ECF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335FB42" w14:textId="77777777" w:rsidTr="00626FDA">
        <w:trPr>
          <w:trHeight w:val="199"/>
        </w:trPr>
        <w:tc>
          <w:tcPr>
            <w:tcW w:w="709" w:type="dxa"/>
            <w:shd w:val="clear" w:color="auto" w:fill="auto"/>
          </w:tcPr>
          <w:p w14:paraId="13E36F67"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17357D64"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A1816ED"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09348BBF" w14:textId="38F4E7DF" w:rsidR="00F1726A" w:rsidRPr="00BD2E23" w:rsidRDefault="00F1726A" w:rsidP="00F1726A">
            <w:pPr>
              <w:spacing w:after="0" w:line="240" w:lineRule="auto"/>
              <w:jc w:val="both"/>
              <w:rPr>
                <w:sz w:val="22"/>
              </w:rPr>
            </w:pPr>
            <w:r w:rsidRPr="00BD2E23">
              <w:rPr>
                <w:sz w:val="22"/>
              </w:rPr>
              <w:t>Đề nghị Bộ Tư pháp đơn giản hóa các Biểu mẫu, nội dung báo cáo đối với hoạt động theo dõi thi hành pháp luật.</w:t>
            </w:r>
          </w:p>
        </w:tc>
        <w:tc>
          <w:tcPr>
            <w:tcW w:w="2268" w:type="dxa"/>
            <w:shd w:val="clear" w:color="auto" w:fill="auto"/>
          </w:tcPr>
          <w:p w14:paraId="3FE1C56D" w14:textId="2670282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Đồng Nai</w:t>
            </w:r>
          </w:p>
        </w:tc>
        <w:tc>
          <w:tcPr>
            <w:tcW w:w="1559" w:type="dxa"/>
            <w:shd w:val="clear" w:color="auto" w:fill="auto"/>
          </w:tcPr>
          <w:p w14:paraId="37C07D3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535FB26D" w14:textId="6E8F764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94CD28C" w14:textId="10BA35F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B797A64" w14:textId="77777777" w:rsidTr="00626FDA">
        <w:trPr>
          <w:trHeight w:val="199"/>
        </w:trPr>
        <w:tc>
          <w:tcPr>
            <w:tcW w:w="709" w:type="dxa"/>
            <w:shd w:val="clear" w:color="auto" w:fill="auto"/>
          </w:tcPr>
          <w:p w14:paraId="6DBF811A"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6C8A9EB"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3B2B96BB"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12424F2A" w14:textId="5E5944EB" w:rsidR="00F1726A" w:rsidRPr="00BD2E23" w:rsidRDefault="00F1726A" w:rsidP="00F1726A">
            <w:pPr>
              <w:spacing w:after="0" w:line="240" w:lineRule="auto"/>
              <w:jc w:val="both"/>
              <w:rPr>
                <w:sz w:val="22"/>
              </w:rPr>
            </w:pPr>
            <w:r w:rsidRPr="00BD2E23">
              <w:rPr>
                <w:sz w:val="22"/>
              </w:rPr>
              <w:t>Cần có quy định về trình tự, thủ tục thực hiện công tác theo dõi thi hành pháp luật và cơ chế phối hợp để các đơn vị, địa phương thực hiện đồng bộ, hiệu quả công tác theo dõi thi hành pháp luật trong thời gian tới.</w:t>
            </w:r>
          </w:p>
        </w:tc>
        <w:tc>
          <w:tcPr>
            <w:tcW w:w="2268" w:type="dxa"/>
            <w:shd w:val="clear" w:color="auto" w:fill="auto"/>
          </w:tcPr>
          <w:p w14:paraId="14E3BFD3" w14:textId="21B5E1A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Long An, UBND tỉnh Hải Dương, UBND tỉnh Ninh Thuận</w:t>
            </w:r>
          </w:p>
        </w:tc>
        <w:tc>
          <w:tcPr>
            <w:tcW w:w="1559" w:type="dxa"/>
            <w:shd w:val="clear" w:color="auto" w:fill="auto"/>
          </w:tcPr>
          <w:p w14:paraId="0042B2A9" w14:textId="599FC92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9CCA8EE" w14:textId="61F470B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85C8A54" w14:textId="77777777" w:rsidTr="00626FDA">
        <w:trPr>
          <w:trHeight w:val="199"/>
        </w:trPr>
        <w:tc>
          <w:tcPr>
            <w:tcW w:w="709" w:type="dxa"/>
            <w:shd w:val="clear" w:color="auto" w:fill="auto"/>
          </w:tcPr>
          <w:p w14:paraId="6BB2A898"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3FFAADC7" w14:textId="51339AF8"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59/2012/NĐ-CP ngày 23/7/2012 của Chính phủ về theo dõi tình hình thi hành pháp luật </w:t>
            </w:r>
            <w:r w:rsidRPr="0039786C">
              <w:rPr>
                <w:rFonts w:eastAsia="Times New Roman"/>
                <w:color w:val="000000"/>
                <w:sz w:val="22"/>
              </w:rPr>
              <w:lastRenderedPageBreak/>
              <w:t>(sửa đổi, bổ sung một số điều theo Nghị định số 32/2020/NĐ-CP)</w:t>
            </w:r>
          </w:p>
        </w:tc>
        <w:tc>
          <w:tcPr>
            <w:tcW w:w="1417" w:type="dxa"/>
            <w:shd w:val="clear" w:color="auto" w:fill="auto"/>
          </w:tcPr>
          <w:p w14:paraId="0EE98E20" w14:textId="43CD0FD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Điều 5</w:t>
            </w:r>
          </w:p>
        </w:tc>
        <w:tc>
          <w:tcPr>
            <w:tcW w:w="5954" w:type="dxa"/>
            <w:shd w:val="clear" w:color="auto" w:fill="auto"/>
          </w:tcPr>
          <w:p w14:paraId="30FE2B81" w14:textId="2CE636C0" w:rsidR="00F1726A" w:rsidRPr="00BD2E23" w:rsidRDefault="00F1726A" w:rsidP="00F1726A">
            <w:pPr>
              <w:spacing w:after="0" w:line="240" w:lineRule="auto"/>
              <w:jc w:val="both"/>
              <w:rPr>
                <w:sz w:val="22"/>
              </w:rPr>
            </w:pPr>
            <w:r w:rsidRPr="00BD2E23">
              <w:rPr>
                <w:sz w:val="22"/>
              </w:rPr>
              <w:t xml:space="preserve">Đề nghị Bộ Tư pháp nghiên cứu, tham mưu Chính phủ sửa đổi, bổ sung một số nội dung của Nghị định số 59/2012/NĐ-CP như sau: Tại Điều 5 của Nghị định đã quy định về phạm vi trách nhiệm theo dõi tình hình thi hành pháp luật, do đó đề nghị quy định phân cấp cụ thể, rõ ràng thẩm quyền, trách nhiệm của Bộ Tư pháp, các </w:t>
            </w:r>
            <w:r w:rsidRPr="00BD2E23">
              <w:rPr>
                <w:sz w:val="22"/>
              </w:rPr>
              <w:lastRenderedPageBreak/>
              <w:t>Bộ, ngành và UBND các cấp; đồng thời, tại địa phương, ngoài quy định trách nhiệm của các Đơn vị chuyên môn thuộc UBND cấp tỉnh giúp UBND cùng cấp theo dõi tình hình thi hành pháp luật trong lĩnh vực được phân công, cần quy định trách nhiệm của các cơ quan khác như Công an tỉnh, Ban Quản lý Khu kinh tế tỉnh… để đảm bảo chất lượng và tính đồng bộ của công tác này từ Trung ương đến cơ sở.</w:t>
            </w:r>
          </w:p>
        </w:tc>
        <w:tc>
          <w:tcPr>
            <w:tcW w:w="2268" w:type="dxa"/>
            <w:shd w:val="clear" w:color="auto" w:fill="auto"/>
          </w:tcPr>
          <w:p w14:paraId="21D7D173" w14:textId="77777777" w:rsidR="00F1726A" w:rsidRPr="0039786C" w:rsidRDefault="00F1726A" w:rsidP="00F1726A">
            <w:pPr>
              <w:spacing w:before="20" w:after="20" w:line="240" w:lineRule="auto"/>
              <w:jc w:val="center"/>
              <w:rPr>
                <w:rFonts w:eastAsia="Times New Roman"/>
                <w:color w:val="000000"/>
                <w:sz w:val="22"/>
              </w:rPr>
            </w:pPr>
          </w:p>
        </w:tc>
        <w:tc>
          <w:tcPr>
            <w:tcW w:w="1559" w:type="dxa"/>
            <w:shd w:val="clear" w:color="auto" w:fill="auto"/>
          </w:tcPr>
          <w:p w14:paraId="6F8AFD98" w14:textId="16CF36B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22FA1BC" w14:textId="2672276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516AE10" w14:textId="77777777" w:rsidTr="00626FDA">
        <w:trPr>
          <w:trHeight w:val="199"/>
        </w:trPr>
        <w:tc>
          <w:tcPr>
            <w:tcW w:w="709" w:type="dxa"/>
            <w:shd w:val="clear" w:color="auto" w:fill="auto"/>
          </w:tcPr>
          <w:p w14:paraId="70A093AA" w14:textId="34AA10C8"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5B4DE634" w14:textId="7217BBCB"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59/2012/NĐ-CP ngày 23/7/2012 của Chính phủ về theo dõi tình hình thi hành pháp luật (sửa đổi, bổ sung một số điều theo Nghị định số 32/2020/NĐ-CP)</w:t>
            </w:r>
          </w:p>
        </w:tc>
        <w:tc>
          <w:tcPr>
            <w:tcW w:w="1417" w:type="dxa"/>
            <w:shd w:val="clear" w:color="auto" w:fill="auto"/>
          </w:tcPr>
          <w:p w14:paraId="138C5C13"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Kế hoạch theo dõi tình hình thi hành pháp luật</w:t>
            </w:r>
          </w:p>
          <w:p w14:paraId="5685460F" w14:textId="77777777" w:rsidR="00F1726A" w:rsidRPr="0039786C" w:rsidRDefault="00F1726A" w:rsidP="00F1726A">
            <w:pPr>
              <w:spacing w:before="20" w:after="20" w:line="240" w:lineRule="auto"/>
              <w:jc w:val="center"/>
              <w:rPr>
                <w:rFonts w:eastAsia="Times New Roman"/>
                <w:color w:val="000000"/>
                <w:sz w:val="22"/>
              </w:rPr>
            </w:pPr>
          </w:p>
        </w:tc>
        <w:tc>
          <w:tcPr>
            <w:tcW w:w="5954" w:type="dxa"/>
            <w:shd w:val="clear" w:color="auto" w:fill="auto"/>
          </w:tcPr>
          <w:p w14:paraId="51DDA03D" w14:textId="0AB50C2A" w:rsidR="00F1726A" w:rsidRPr="00BD2E23" w:rsidRDefault="00F1726A" w:rsidP="00F1726A">
            <w:pPr>
              <w:spacing w:after="0" w:line="240" w:lineRule="auto"/>
              <w:jc w:val="both"/>
              <w:rPr>
                <w:sz w:val="22"/>
              </w:rPr>
            </w:pPr>
            <w:r w:rsidRPr="00BD2E23">
              <w:rPr>
                <w:sz w:val="22"/>
              </w:rPr>
              <w:t>Nghiên cứu trình Chính phủ sửa đổi, bổ sung quy định về "Thẩm quyền ban hành Kế hoạch theo dõi tình hình thi hành pháp luật" tại Nghị định số 59/2012/NĐ-CP, Nghị định số 32/2020/NĐ-CP để địa phương thống nhất thực hiện. (Tại khoản 2 Điều 17 Nghị định số 59/2012/NĐ-CP quy định trách nhiệm của UBND các cấp “Ban hành và tổ chức thực hiện Kế hoạch theo dõi tình hình thi hành pháp luật của Ủy ban nhân dân”; khoản 3 Điều 1 NĐ số 32/2020/NĐ-CP quy định “Hằng năm, Bộ trưởng, Thủ trưởng cơ quan ngang bộ, Thủ trưởng cơ quan thuộc Chính phủ, Chủ tịch Ủy ban nhân dân cấp tỉnh có trách nhiệm xây dựng, ban hành Kế hoạch theo dõi tình hình thi hành pháp luật của bộ, ngành, địa phương, gửi về Bộ Tư pháp trước ngày 30 tháng 01 để theo dõi, tổng hợp”).</w:t>
            </w:r>
          </w:p>
        </w:tc>
        <w:tc>
          <w:tcPr>
            <w:tcW w:w="2268" w:type="dxa"/>
            <w:shd w:val="clear" w:color="auto" w:fill="auto"/>
          </w:tcPr>
          <w:p w14:paraId="3E59287D" w14:textId="5EA050C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Hưng Yên</w:t>
            </w:r>
          </w:p>
        </w:tc>
        <w:tc>
          <w:tcPr>
            <w:tcW w:w="1559" w:type="dxa"/>
            <w:shd w:val="clear" w:color="auto" w:fill="auto"/>
          </w:tcPr>
          <w:p w14:paraId="7D732590" w14:textId="4747612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5750391" w14:textId="1867930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8DD4B09" w14:textId="77777777" w:rsidTr="00626FDA">
        <w:trPr>
          <w:trHeight w:val="199"/>
        </w:trPr>
        <w:tc>
          <w:tcPr>
            <w:tcW w:w="709" w:type="dxa"/>
            <w:shd w:val="clear" w:color="auto" w:fill="auto"/>
          </w:tcPr>
          <w:p w14:paraId="487BB821"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4D53A553"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1CFA4B1A"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491FF824" w14:textId="3C948C42" w:rsidR="00F1726A" w:rsidRPr="00BD2E23" w:rsidRDefault="00F1726A" w:rsidP="00F1726A">
            <w:pPr>
              <w:spacing w:after="0" w:line="240" w:lineRule="auto"/>
              <w:jc w:val="both"/>
              <w:rPr>
                <w:sz w:val="22"/>
              </w:rPr>
            </w:pPr>
            <w:r w:rsidRPr="00BD2E23">
              <w:rPr>
                <w:sz w:val="22"/>
              </w:rPr>
              <w:t xml:space="preserve">Ban hành theo thẩm quyền hướng dẫn cách thức thực hiện các hoạt động xây dựng kế hoạch bảo đảm cho công tác theo dõi thi </w:t>
            </w:r>
            <w:r w:rsidRPr="00C72B58">
              <w:rPr>
                <w:spacing w:val="-8"/>
                <w:sz w:val="22"/>
              </w:rPr>
              <w:t>hành pháp luật được triển khai một cách nề nếp, bài bản và có hiệu quả.</w:t>
            </w:r>
          </w:p>
        </w:tc>
        <w:tc>
          <w:tcPr>
            <w:tcW w:w="2268" w:type="dxa"/>
            <w:shd w:val="clear" w:color="auto" w:fill="auto"/>
          </w:tcPr>
          <w:p w14:paraId="690613B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6A7F52CB" w14:textId="29306C1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Hải Dương</w:t>
            </w:r>
          </w:p>
        </w:tc>
        <w:tc>
          <w:tcPr>
            <w:tcW w:w="1559" w:type="dxa"/>
            <w:shd w:val="clear" w:color="auto" w:fill="auto"/>
          </w:tcPr>
          <w:p w14:paraId="03832CB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31982E28" w14:textId="5A56ACE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62F8A66" w14:textId="4A34575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23840BA" w14:textId="77777777" w:rsidTr="00626FDA">
        <w:trPr>
          <w:trHeight w:val="199"/>
        </w:trPr>
        <w:tc>
          <w:tcPr>
            <w:tcW w:w="709" w:type="dxa"/>
            <w:shd w:val="clear" w:color="auto" w:fill="auto"/>
          </w:tcPr>
          <w:p w14:paraId="2519C636"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8D5DA6F"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F29C5D7"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3097AA10" w14:textId="531809E5" w:rsidR="00F1726A" w:rsidRPr="00BD2E23" w:rsidRDefault="00F1726A" w:rsidP="00F1726A">
            <w:pPr>
              <w:spacing w:after="0" w:line="240" w:lineRule="auto"/>
              <w:jc w:val="both"/>
              <w:rPr>
                <w:sz w:val="22"/>
              </w:rPr>
            </w:pPr>
            <w:r w:rsidRPr="00BD2E23">
              <w:rPr>
                <w:sz w:val="22"/>
              </w:rPr>
              <w:t xml:space="preserve">Thống nhất trong chỉ đạo triển khai Kế hoạch theo dõi thi hành pháp luật liên ngành trọng tâm hàng năm giữa các bộ ngành Trung ương và UBND các cấp nhằm tăng cường trách nhiệm và sự phối hợp đồng bộ thống nhất với công tác quản lý nhà nước theo ngành, </w:t>
            </w:r>
            <w:r w:rsidRPr="00C72B58">
              <w:rPr>
                <w:spacing w:val="-4"/>
                <w:sz w:val="22"/>
              </w:rPr>
              <w:t>lĩnh vực và công tác quản lý nhà nước theo thẩm quyền ở địa phương.</w:t>
            </w:r>
          </w:p>
        </w:tc>
        <w:tc>
          <w:tcPr>
            <w:tcW w:w="2268" w:type="dxa"/>
            <w:shd w:val="clear" w:color="auto" w:fill="auto"/>
          </w:tcPr>
          <w:p w14:paraId="45640373" w14:textId="5C40665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Lâm Đồng</w:t>
            </w:r>
          </w:p>
        </w:tc>
        <w:tc>
          <w:tcPr>
            <w:tcW w:w="1559" w:type="dxa"/>
            <w:shd w:val="clear" w:color="auto" w:fill="auto"/>
          </w:tcPr>
          <w:p w14:paraId="28E5323D" w14:textId="2DA3E54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BC5115E" w14:textId="039F0F4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FCE14ED" w14:textId="77777777" w:rsidTr="00626FDA">
        <w:trPr>
          <w:trHeight w:val="199"/>
        </w:trPr>
        <w:tc>
          <w:tcPr>
            <w:tcW w:w="709" w:type="dxa"/>
            <w:shd w:val="clear" w:color="auto" w:fill="auto"/>
          </w:tcPr>
          <w:p w14:paraId="5948FC66"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007C273"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24BB971C"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4BA0E523" w14:textId="1A5E0E5F" w:rsidR="00F1726A" w:rsidRPr="00BD2E23" w:rsidRDefault="00F1726A" w:rsidP="00F1726A">
            <w:pPr>
              <w:spacing w:after="0" w:line="240" w:lineRule="auto"/>
              <w:jc w:val="both"/>
              <w:rPr>
                <w:sz w:val="22"/>
              </w:rPr>
            </w:pPr>
            <w:r w:rsidRPr="00BD2E23">
              <w:rPr>
                <w:sz w:val="22"/>
              </w:rPr>
              <w:t xml:space="preserve">Kiến nghị các bộ, ngành phối hợp và chủ động triển khai các hoạt động theo dõi thi hành pháp luật, nội dung theo dõi thi hành pháp luật lĩnh vực trọng tâm liên ngành hàng năm (theo Kế hoạch của Thủ tướng Chính phủ) đến các cơ quan, đơn vị, địa phương để có </w:t>
            </w:r>
            <w:r w:rsidRPr="00BD2E23">
              <w:rPr>
                <w:sz w:val="22"/>
              </w:rPr>
              <w:lastRenderedPageBreak/>
              <w:t xml:space="preserve">sự thống nhất, đồng bộ và nâng cao trách nhiệm của các đơn vị chuyên môn trong việc phối hợp với Sở Tư pháp, Phòng Tư pháp, công chức tư pháp - hộ tịch trong công tác theo dõi thi hành pháp </w:t>
            </w:r>
            <w:r w:rsidRPr="00C72B58">
              <w:rPr>
                <w:spacing w:val="-6"/>
                <w:sz w:val="22"/>
              </w:rPr>
              <w:t>luật đã được quy định tại Nghị định số 59/2012/NĐ-CP của Chính phủ.</w:t>
            </w:r>
          </w:p>
        </w:tc>
        <w:tc>
          <w:tcPr>
            <w:tcW w:w="2268" w:type="dxa"/>
            <w:shd w:val="clear" w:color="auto" w:fill="auto"/>
          </w:tcPr>
          <w:p w14:paraId="768352FE" w14:textId="2DC443A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Lâm Đồng</w:t>
            </w:r>
          </w:p>
        </w:tc>
        <w:tc>
          <w:tcPr>
            <w:tcW w:w="1559" w:type="dxa"/>
            <w:shd w:val="clear" w:color="auto" w:fill="auto"/>
          </w:tcPr>
          <w:p w14:paraId="521B8B3C"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2713CDF7" w14:textId="05B96D1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các Bộ, ngành</w:t>
            </w:r>
          </w:p>
        </w:tc>
        <w:tc>
          <w:tcPr>
            <w:tcW w:w="1417" w:type="dxa"/>
            <w:shd w:val="clear" w:color="auto" w:fill="auto"/>
          </w:tcPr>
          <w:p w14:paraId="3DD14197" w14:textId="3671010E" w:rsidR="00F1726A" w:rsidRPr="0039786C" w:rsidRDefault="00F1726A" w:rsidP="008B70A6">
            <w:pPr>
              <w:spacing w:before="20" w:after="20" w:line="240" w:lineRule="auto"/>
              <w:jc w:val="center"/>
              <w:rPr>
                <w:rFonts w:eastAsia="Times New Roman"/>
                <w:color w:val="000000"/>
                <w:sz w:val="22"/>
              </w:rPr>
            </w:pPr>
            <w:r w:rsidRPr="0039786C">
              <w:rPr>
                <w:rFonts w:eastAsia="Times New Roman"/>
                <w:color w:val="000000"/>
                <w:sz w:val="22"/>
              </w:rPr>
              <w:t xml:space="preserve">Các </w:t>
            </w:r>
            <w:r w:rsidR="008B70A6">
              <w:rPr>
                <w:rFonts w:eastAsia="Times New Roman"/>
                <w:color w:val="000000"/>
                <w:sz w:val="22"/>
              </w:rPr>
              <w:t>B</w:t>
            </w:r>
            <w:r w:rsidRPr="0039786C">
              <w:rPr>
                <w:rFonts w:eastAsia="Times New Roman"/>
                <w:color w:val="000000"/>
                <w:sz w:val="22"/>
              </w:rPr>
              <w:t>ộ, ngành</w:t>
            </w:r>
          </w:p>
        </w:tc>
      </w:tr>
      <w:tr w:rsidR="00F1726A" w:rsidRPr="0039786C" w14:paraId="3632E243" w14:textId="77777777" w:rsidTr="00626FDA">
        <w:trPr>
          <w:trHeight w:val="199"/>
        </w:trPr>
        <w:tc>
          <w:tcPr>
            <w:tcW w:w="709" w:type="dxa"/>
            <w:shd w:val="clear" w:color="auto" w:fill="auto"/>
          </w:tcPr>
          <w:p w14:paraId="245BB563"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D4A553A"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7B49019"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4508FD00" w14:textId="591EF26A" w:rsidR="00F1726A" w:rsidRPr="00BD2E23" w:rsidRDefault="00F1726A" w:rsidP="00F1726A">
            <w:pPr>
              <w:spacing w:after="0" w:line="240" w:lineRule="auto"/>
              <w:jc w:val="both"/>
              <w:rPr>
                <w:sz w:val="22"/>
              </w:rPr>
            </w:pPr>
            <w:r w:rsidRPr="00BD2E23">
              <w:rPr>
                <w:sz w:val="22"/>
              </w:rPr>
              <w:t>Hàng năm, đề nghị Bộ Tư pháp tham mưu Thủ tướng Chính phủ ban hành Kế hoạch theo dõi tình hình thi hành pháp luật sớm hơn (vào đầu Quý I của năm) để địa phương làm căn cứ, xác định lĩnh vực trọng tâm trong kế hoạch theo dõi tình hình thi hành pháp luật của địa phương đảm bảo thống nhất, kịp thời. Đối với các lĩnh vực theo dõi trọng tâm, đề nghị nêu cụ thể các nội dung theo dõi trong Kế hoạch của Thủ tướng Chính phủ hoặc Bộ Tư pháp có hướng dẫn cho địa phương để triển khai thực hiện, đặc biệt là về các hoạt động cụ thể để thực hiện; các tiêu chí, nội dung để đánh giá tình hình thi hành pháp luật.</w:t>
            </w:r>
          </w:p>
        </w:tc>
        <w:tc>
          <w:tcPr>
            <w:tcW w:w="2268" w:type="dxa"/>
            <w:shd w:val="clear" w:color="auto" w:fill="auto"/>
          </w:tcPr>
          <w:p w14:paraId="41AE8E4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04DED4C0" w14:textId="6096472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Bình</w:t>
            </w:r>
          </w:p>
        </w:tc>
        <w:tc>
          <w:tcPr>
            <w:tcW w:w="1559" w:type="dxa"/>
            <w:shd w:val="clear" w:color="auto" w:fill="auto"/>
          </w:tcPr>
          <w:p w14:paraId="739484DE" w14:textId="19F5242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3BA1E8E" w14:textId="6C78F2A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8B4E7A0" w14:textId="77777777" w:rsidTr="00626FDA">
        <w:trPr>
          <w:trHeight w:val="199"/>
        </w:trPr>
        <w:tc>
          <w:tcPr>
            <w:tcW w:w="709" w:type="dxa"/>
            <w:shd w:val="clear" w:color="auto" w:fill="auto"/>
          </w:tcPr>
          <w:p w14:paraId="1C0C36DA"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1BA1152D"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0DB619DF" w14:textId="0F26BD3E"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Phối hợp trong theo dõi tình hình thi hành pháp luật</w:t>
            </w:r>
          </w:p>
        </w:tc>
        <w:tc>
          <w:tcPr>
            <w:tcW w:w="5954" w:type="dxa"/>
            <w:shd w:val="clear" w:color="auto" w:fill="auto"/>
          </w:tcPr>
          <w:p w14:paraId="1E0B2E2C" w14:textId="5C36BE60" w:rsidR="00F1726A" w:rsidRPr="00BD2E23" w:rsidRDefault="00F1726A" w:rsidP="00F1726A">
            <w:pPr>
              <w:spacing w:after="0" w:line="240" w:lineRule="auto"/>
              <w:jc w:val="both"/>
              <w:rPr>
                <w:sz w:val="22"/>
              </w:rPr>
            </w:pPr>
            <w:r w:rsidRPr="00BD2E23">
              <w:rPr>
                <w:sz w:val="22"/>
              </w:rPr>
              <w:t>Nghiên cứu ban hành Quy chế mẫu về hoạt động phối hợp giữa UBND các cấp với các cơ quan tiến hành tố tụng và giữa các Đơn vị chuyên môn thuộc UBND tỉnh trong công tác theo dõi tình hình thi hành pháp luật.</w:t>
            </w:r>
          </w:p>
        </w:tc>
        <w:tc>
          <w:tcPr>
            <w:tcW w:w="2268" w:type="dxa"/>
            <w:shd w:val="clear" w:color="auto" w:fill="auto"/>
          </w:tcPr>
          <w:p w14:paraId="2DF6FD44" w14:textId="4B33D3B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Nam Định</w:t>
            </w:r>
          </w:p>
        </w:tc>
        <w:tc>
          <w:tcPr>
            <w:tcW w:w="1559" w:type="dxa"/>
            <w:shd w:val="clear" w:color="auto" w:fill="auto"/>
          </w:tcPr>
          <w:p w14:paraId="775EE4C7" w14:textId="14D9B9C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0E7BA6A6" w14:textId="7FB83DD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CC3CBB2" w14:textId="77777777" w:rsidTr="00626FDA">
        <w:trPr>
          <w:trHeight w:val="199"/>
        </w:trPr>
        <w:tc>
          <w:tcPr>
            <w:tcW w:w="709" w:type="dxa"/>
            <w:shd w:val="clear" w:color="auto" w:fill="auto"/>
          </w:tcPr>
          <w:p w14:paraId="3E73D17E"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7C38AF47"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25A93533"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676AA97C" w14:textId="5E6A4EA5" w:rsidR="00F1726A" w:rsidRPr="00BD2E23" w:rsidRDefault="00F1726A" w:rsidP="00F1726A">
            <w:pPr>
              <w:spacing w:after="0" w:line="240" w:lineRule="auto"/>
              <w:jc w:val="both"/>
              <w:rPr>
                <w:sz w:val="22"/>
              </w:rPr>
            </w:pPr>
            <w:r w:rsidRPr="00BD2E23">
              <w:rPr>
                <w:sz w:val="22"/>
              </w:rPr>
              <w:t>Tăng cường công tác phối hợp của các cấp, các ngành, giữa các bộ, ngành, địa phương trong công tác theo dõi thi hành pháp luật, nhất là các lĩnh vực trọng tâm, liên ngành.</w:t>
            </w:r>
          </w:p>
        </w:tc>
        <w:tc>
          <w:tcPr>
            <w:tcW w:w="2268" w:type="dxa"/>
            <w:shd w:val="clear" w:color="auto" w:fill="auto"/>
          </w:tcPr>
          <w:p w14:paraId="01F4F096" w14:textId="2F57E7C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Kon Tum</w:t>
            </w:r>
          </w:p>
        </w:tc>
        <w:tc>
          <w:tcPr>
            <w:tcW w:w="1559" w:type="dxa"/>
            <w:shd w:val="clear" w:color="auto" w:fill="auto"/>
          </w:tcPr>
          <w:p w14:paraId="2CBE6B9B" w14:textId="5A62D2D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032ED3C" w14:textId="1C3E97D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748F5B2A" w14:textId="77777777" w:rsidTr="00626FDA">
        <w:trPr>
          <w:trHeight w:val="199"/>
        </w:trPr>
        <w:tc>
          <w:tcPr>
            <w:tcW w:w="709" w:type="dxa"/>
            <w:shd w:val="clear" w:color="auto" w:fill="auto"/>
          </w:tcPr>
          <w:p w14:paraId="5EF0A2B3"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509EA1B1"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0ADD605"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57F86C09" w14:textId="0033ECC6" w:rsidR="00F1726A" w:rsidRPr="00BD2E23" w:rsidRDefault="00F1726A" w:rsidP="00F1726A">
            <w:pPr>
              <w:spacing w:after="0" w:line="240" w:lineRule="auto"/>
              <w:jc w:val="both"/>
              <w:rPr>
                <w:sz w:val="22"/>
              </w:rPr>
            </w:pPr>
            <w:r w:rsidRPr="00BD2E23">
              <w:rPr>
                <w:sz w:val="22"/>
              </w:rPr>
              <w:t>Quy định rõ ràng, cụ thể cơ chế phối hợp theo dõi tình hình thi hành pháp luật</w:t>
            </w:r>
            <w:r>
              <w:rPr>
                <w:sz w:val="22"/>
              </w:rPr>
              <w:t>.</w:t>
            </w:r>
          </w:p>
        </w:tc>
        <w:tc>
          <w:tcPr>
            <w:tcW w:w="2268" w:type="dxa"/>
            <w:shd w:val="clear" w:color="auto" w:fill="auto"/>
          </w:tcPr>
          <w:p w14:paraId="6D3BE98E"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w:t>
            </w:r>
          </w:p>
          <w:p w14:paraId="137F7FDB" w14:textId="5FF078E4"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và Môi trường, </w:t>
            </w:r>
          </w:p>
          <w:p w14:paraId="099F250E" w14:textId="1D58A84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w:t>
            </w:r>
          </w:p>
          <w:p w14:paraId="70557699" w14:textId="395D400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Hải Dương</w:t>
            </w:r>
          </w:p>
        </w:tc>
        <w:tc>
          <w:tcPr>
            <w:tcW w:w="1559" w:type="dxa"/>
            <w:shd w:val="clear" w:color="auto" w:fill="auto"/>
          </w:tcPr>
          <w:p w14:paraId="19B3C9EA" w14:textId="496E6AB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155D314" w14:textId="2C00D95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1A654FCE" w14:textId="77777777" w:rsidTr="00626FDA">
        <w:trPr>
          <w:trHeight w:val="199"/>
        </w:trPr>
        <w:tc>
          <w:tcPr>
            <w:tcW w:w="709" w:type="dxa"/>
            <w:shd w:val="clear" w:color="auto" w:fill="auto"/>
          </w:tcPr>
          <w:p w14:paraId="706FB419"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85D24A3"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85336EF"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2B6F7818" w14:textId="3BB355F2" w:rsidR="00F1726A" w:rsidRPr="00BD2E23" w:rsidRDefault="00F1726A" w:rsidP="00F1726A">
            <w:pPr>
              <w:spacing w:after="0" w:line="240" w:lineRule="auto"/>
              <w:jc w:val="both"/>
              <w:rPr>
                <w:sz w:val="22"/>
              </w:rPr>
            </w:pPr>
            <w:r w:rsidRPr="00BD2E23">
              <w:rPr>
                <w:sz w:val="22"/>
              </w:rPr>
              <w:t>Kiến nghị Bộ Tư pháp xây dựng cơ chế phối hợp giữa các bộ, ngành, địa phương để nâng cao trình độ, nghiệp vụ, kinh nghiệm về theo dõi thi hành pháp luật, bảo đảm tính nghiêm minh, kịp thời, chính xác trong thực thi pháp luật.</w:t>
            </w:r>
          </w:p>
        </w:tc>
        <w:tc>
          <w:tcPr>
            <w:tcW w:w="2268" w:type="dxa"/>
            <w:shd w:val="clear" w:color="auto" w:fill="auto"/>
          </w:tcPr>
          <w:p w14:paraId="69F5030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Thông tin và</w:t>
            </w:r>
          </w:p>
          <w:p w14:paraId="6E5F0190" w14:textId="7781DC6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Truyền thông</w:t>
            </w:r>
          </w:p>
        </w:tc>
        <w:tc>
          <w:tcPr>
            <w:tcW w:w="1559" w:type="dxa"/>
            <w:shd w:val="clear" w:color="auto" w:fill="auto"/>
          </w:tcPr>
          <w:p w14:paraId="2842419E" w14:textId="77777777" w:rsidR="008B70A6" w:rsidRPr="008B70A6" w:rsidRDefault="00F1726A" w:rsidP="00F1726A">
            <w:pPr>
              <w:spacing w:before="20" w:after="20" w:line="240" w:lineRule="auto"/>
              <w:jc w:val="center"/>
              <w:rPr>
                <w:rFonts w:eastAsia="Times New Roman"/>
                <w:color w:val="000000"/>
                <w:spacing w:val="-2"/>
                <w:sz w:val="22"/>
              </w:rPr>
            </w:pPr>
            <w:r w:rsidRPr="008B70A6">
              <w:rPr>
                <w:rFonts w:eastAsia="Times New Roman"/>
                <w:color w:val="000000"/>
                <w:spacing w:val="-2"/>
                <w:sz w:val="22"/>
              </w:rPr>
              <w:t xml:space="preserve">Đơn vị </w:t>
            </w:r>
          </w:p>
          <w:p w14:paraId="4BF1A32D" w14:textId="10DC0179" w:rsidR="00F1726A" w:rsidRPr="008B70A6" w:rsidRDefault="00F1726A" w:rsidP="00F1726A">
            <w:pPr>
              <w:spacing w:before="20" w:after="20" w:line="240" w:lineRule="auto"/>
              <w:jc w:val="center"/>
              <w:rPr>
                <w:rFonts w:eastAsia="Times New Roman"/>
                <w:color w:val="000000"/>
                <w:spacing w:val="-2"/>
                <w:sz w:val="22"/>
              </w:rPr>
            </w:pPr>
            <w:r w:rsidRPr="008B70A6">
              <w:rPr>
                <w:rFonts w:eastAsia="Times New Roman"/>
                <w:color w:val="000000"/>
                <w:spacing w:val="-2"/>
                <w:sz w:val="22"/>
              </w:rPr>
              <w:t>chuyên môn thuộc</w:t>
            </w:r>
          </w:p>
          <w:p w14:paraId="4DCBF124" w14:textId="100DD915" w:rsidR="00F1726A" w:rsidRPr="0039786C" w:rsidRDefault="00F1726A" w:rsidP="00F1726A">
            <w:pPr>
              <w:spacing w:before="20" w:after="20" w:line="240" w:lineRule="auto"/>
              <w:jc w:val="center"/>
              <w:rPr>
                <w:rFonts w:eastAsia="Times New Roman"/>
                <w:color w:val="000000"/>
                <w:sz w:val="22"/>
              </w:rPr>
            </w:pPr>
            <w:r w:rsidRPr="008B70A6">
              <w:rPr>
                <w:rFonts w:eastAsia="Times New Roman"/>
                <w:color w:val="000000"/>
                <w:spacing w:val="-2"/>
                <w:sz w:val="22"/>
              </w:rPr>
              <w:t>Bộ Tư pháp</w:t>
            </w:r>
          </w:p>
        </w:tc>
        <w:tc>
          <w:tcPr>
            <w:tcW w:w="1417" w:type="dxa"/>
            <w:shd w:val="clear" w:color="auto" w:fill="auto"/>
          </w:tcPr>
          <w:p w14:paraId="23EEC76C" w14:textId="7E4DA50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57CC062" w14:textId="77777777" w:rsidTr="00626FDA">
        <w:trPr>
          <w:trHeight w:val="199"/>
        </w:trPr>
        <w:tc>
          <w:tcPr>
            <w:tcW w:w="709" w:type="dxa"/>
            <w:shd w:val="clear" w:color="auto" w:fill="auto"/>
          </w:tcPr>
          <w:p w14:paraId="2B5B2E06"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4016742"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24E328F8"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39A76B57" w14:textId="3F692537" w:rsidR="00F1726A" w:rsidRPr="00BD2E23" w:rsidRDefault="00F1726A" w:rsidP="00F1726A">
            <w:pPr>
              <w:spacing w:after="0" w:line="240" w:lineRule="auto"/>
              <w:jc w:val="both"/>
              <w:rPr>
                <w:sz w:val="22"/>
              </w:rPr>
            </w:pPr>
            <w:r w:rsidRPr="00BD2E23">
              <w:rPr>
                <w:sz w:val="22"/>
              </w:rPr>
              <w:t xml:space="preserve">Phối hợp với Viện Kiểm sát nhân dân tối cao, Tòa </w:t>
            </w:r>
            <w:proofErr w:type="gramStart"/>
            <w:r w:rsidRPr="00BD2E23">
              <w:rPr>
                <w:sz w:val="22"/>
              </w:rPr>
              <w:t>án</w:t>
            </w:r>
            <w:proofErr w:type="gramEnd"/>
            <w:r w:rsidRPr="00BD2E23">
              <w:rPr>
                <w:sz w:val="22"/>
              </w:rPr>
              <w:t xml:space="preserve"> nhân dân tối cao xây dựng quy chế phối hợp trong công tác theo dõi thi hành </w:t>
            </w:r>
            <w:r w:rsidRPr="00BD2E23">
              <w:rPr>
                <w:sz w:val="22"/>
              </w:rPr>
              <w:lastRenderedPageBreak/>
              <w:t>pháp luật, nhằm nâng cao trách nhiệm của các cơ quan trong phối hợp theo dõi thi hành pháp luật.</w:t>
            </w:r>
          </w:p>
        </w:tc>
        <w:tc>
          <w:tcPr>
            <w:tcW w:w="2268" w:type="dxa"/>
            <w:shd w:val="clear" w:color="auto" w:fill="auto"/>
          </w:tcPr>
          <w:p w14:paraId="275AB146"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w:t>
            </w:r>
          </w:p>
          <w:p w14:paraId="66CDB9C0" w14:textId="5D4F9A3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 tỉnh Hải Dương</w:t>
            </w:r>
          </w:p>
        </w:tc>
        <w:tc>
          <w:tcPr>
            <w:tcW w:w="1559" w:type="dxa"/>
            <w:shd w:val="clear" w:color="auto" w:fill="auto"/>
          </w:tcPr>
          <w:p w14:paraId="7D5BF016" w14:textId="7F06E3A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Bộ Tư pháp</w:t>
            </w:r>
          </w:p>
        </w:tc>
        <w:tc>
          <w:tcPr>
            <w:tcW w:w="1417" w:type="dxa"/>
            <w:shd w:val="clear" w:color="auto" w:fill="auto"/>
          </w:tcPr>
          <w:p w14:paraId="4B166710" w14:textId="4658CB0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DE35A0D" w14:textId="77777777" w:rsidTr="00626FDA">
        <w:trPr>
          <w:trHeight w:val="199"/>
        </w:trPr>
        <w:tc>
          <w:tcPr>
            <w:tcW w:w="709" w:type="dxa"/>
            <w:shd w:val="clear" w:color="auto" w:fill="auto"/>
          </w:tcPr>
          <w:p w14:paraId="588AA01E" w14:textId="7B52953B"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592D8420" w14:textId="38ACECC3"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Nghị định số 59/2012/NĐ-CP ngày 23/7/2012 của Chính phủ về theo dõi tình hình thi hành pháp luật (sửa đổi, bổ sung một số điều theo Nghị định số 32/2020/NĐ-CP)</w:t>
            </w:r>
          </w:p>
        </w:tc>
        <w:tc>
          <w:tcPr>
            <w:tcW w:w="1417" w:type="dxa"/>
            <w:shd w:val="clear" w:color="auto" w:fill="auto"/>
          </w:tcPr>
          <w:p w14:paraId="5D03C097" w14:textId="7777777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Chế độ báo cáo theo dõi tình hình thi hành pháp luật</w:t>
            </w:r>
          </w:p>
          <w:p w14:paraId="4232A8AD"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2C7DC1A7" w14:textId="74005331" w:rsidR="00F1726A" w:rsidRPr="00BD2E23" w:rsidRDefault="00F1726A" w:rsidP="00F1726A">
            <w:pPr>
              <w:spacing w:after="0" w:line="240" w:lineRule="auto"/>
              <w:jc w:val="both"/>
              <w:rPr>
                <w:sz w:val="22"/>
              </w:rPr>
            </w:pPr>
            <w:r w:rsidRPr="00BD2E23">
              <w:rPr>
                <w:sz w:val="22"/>
              </w:rPr>
              <w:t>Việc quy định thời hạn báo cáo công tác theo dõi thi hành pháp luật chưa phù hợp thực tiễn. Đề nghị Chính phủ xem xét sửa đổi quy định tại khoản 8 Điều 1 Nghị định 32/2020/NĐ-CP theo hướng quy định thời hạn chốt số liệu sớm hơn để đảm bảo thời gian cho các đơn vị từ cấp xã đến cấp tỉnh tổng hợp, đánh giá và hoàn thiện báo cáo.</w:t>
            </w:r>
          </w:p>
        </w:tc>
        <w:tc>
          <w:tcPr>
            <w:tcW w:w="2268" w:type="dxa"/>
            <w:shd w:val="clear" w:color="auto" w:fill="auto"/>
          </w:tcPr>
          <w:p w14:paraId="6F7ADE1C" w14:textId="4B84860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Bắc Ninh</w:t>
            </w:r>
          </w:p>
        </w:tc>
        <w:tc>
          <w:tcPr>
            <w:tcW w:w="1559" w:type="dxa"/>
            <w:shd w:val="clear" w:color="auto" w:fill="auto"/>
          </w:tcPr>
          <w:p w14:paraId="57A7CC16" w14:textId="36174EF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B4D41D4" w14:textId="373CC34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55AEDB2" w14:textId="77777777" w:rsidTr="00626FDA">
        <w:trPr>
          <w:trHeight w:val="199"/>
        </w:trPr>
        <w:tc>
          <w:tcPr>
            <w:tcW w:w="709" w:type="dxa"/>
            <w:shd w:val="clear" w:color="auto" w:fill="auto"/>
          </w:tcPr>
          <w:p w14:paraId="3B73BF53"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27F9DC7"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4D4D833" w14:textId="7C5DA100"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Thu thập, xử lý thông tin về tình hình thi hành pháp luật</w:t>
            </w:r>
          </w:p>
        </w:tc>
        <w:tc>
          <w:tcPr>
            <w:tcW w:w="5954" w:type="dxa"/>
            <w:shd w:val="clear" w:color="auto" w:fill="auto"/>
          </w:tcPr>
          <w:p w14:paraId="0476EE81" w14:textId="3B649EC4" w:rsidR="00F1726A" w:rsidRPr="00BD2E23" w:rsidRDefault="00F1726A" w:rsidP="00F1726A">
            <w:pPr>
              <w:spacing w:after="0" w:line="240" w:lineRule="auto"/>
              <w:jc w:val="both"/>
              <w:rPr>
                <w:sz w:val="22"/>
              </w:rPr>
            </w:pPr>
            <w:r w:rsidRPr="00BD2E23">
              <w:rPr>
                <w:sz w:val="22"/>
              </w:rPr>
              <w:t>Đề nghị Bộ Tư pháp tiếp tục nghiên cứu, xây dựng và hoàn thiện các quy định về hoạt động hoạt động thu thập và xử lý thông tin về tình hình thi hành pháp luật (phạm vi của hoạt động thu thập xử lý thông tin về tình hình thi hành pháp luật, phân loại vụ việc thuộc hoạt động theo dõi, quy trình, cách thức xử lý) hoặc ban hành văn bản hướng dẫn thực hiện các hoạt động này.</w:t>
            </w:r>
          </w:p>
        </w:tc>
        <w:tc>
          <w:tcPr>
            <w:tcW w:w="2268" w:type="dxa"/>
            <w:shd w:val="clear" w:color="auto" w:fill="auto"/>
          </w:tcPr>
          <w:p w14:paraId="61A87366" w14:textId="3DD84C1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tỉnh Cao Bằng, </w:t>
            </w:r>
            <w:r w:rsidRPr="00A5600B">
              <w:rPr>
                <w:rFonts w:eastAsia="Times New Roman"/>
                <w:color w:val="000000"/>
                <w:spacing w:val="-6"/>
                <w:sz w:val="22"/>
              </w:rPr>
              <w:t>UBND tỉnh Hải Dương</w:t>
            </w:r>
          </w:p>
        </w:tc>
        <w:tc>
          <w:tcPr>
            <w:tcW w:w="1559" w:type="dxa"/>
            <w:shd w:val="clear" w:color="auto" w:fill="auto"/>
          </w:tcPr>
          <w:p w14:paraId="633145D6"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2DED24EB" w14:textId="74511C7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165FF429" w14:textId="7DAE152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A269624" w14:textId="1A6F35F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118340F6" w14:textId="77777777" w:rsidTr="00626FDA">
        <w:trPr>
          <w:trHeight w:val="199"/>
        </w:trPr>
        <w:tc>
          <w:tcPr>
            <w:tcW w:w="709" w:type="dxa"/>
            <w:shd w:val="clear" w:color="auto" w:fill="auto"/>
          </w:tcPr>
          <w:p w14:paraId="0053A24F"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38668AC"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66A5C42"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69624D08" w14:textId="735FD4E3" w:rsidR="00F1726A" w:rsidRPr="00BD2E23" w:rsidRDefault="00F1726A" w:rsidP="00F1726A">
            <w:pPr>
              <w:spacing w:after="0" w:line="240" w:lineRule="auto"/>
              <w:jc w:val="both"/>
              <w:rPr>
                <w:sz w:val="22"/>
              </w:rPr>
            </w:pPr>
            <w:r w:rsidRPr="00BD2E23">
              <w:rPr>
                <w:sz w:val="22"/>
              </w:rPr>
              <w:t xml:space="preserve">Kiến nghị Bộ Tư pháp xây dựng nền tảng dùng chung phục vụ thu thập thông tin, đánh giá tình hình thi hành pháp luật và nhân rộng để các Bộ, ngành và địa phương tham khảo, triển khai. </w:t>
            </w:r>
          </w:p>
        </w:tc>
        <w:tc>
          <w:tcPr>
            <w:tcW w:w="2268" w:type="dxa"/>
            <w:shd w:val="clear" w:color="auto" w:fill="auto"/>
          </w:tcPr>
          <w:p w14:paraId="3E76F92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Thông tin</w:t>
            </w:r>
          </w:p>
          <w:p w14:paraId="7B320BE3" w14:textId="7541548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và Truyền thông</w:t>
            </w:r>
          </w:p>
        </w:tc>
        <w:tc>
          <w:tcPr>
            <w:tcW w:w="1559" w:type="dxa"/>
            <w:shd w:val="clear" w:color="auto" w:fill="auto"/>
          </w:tcPr>
          <w:p w14:paraId="66BF3AB5"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6655FAC4" w14:textId="513C144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49FEF774" w14:textId="0B82251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567FDDF" w14:textId="1AD6C9A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7542E9D2" w14:textId="77777777" w:rsidTr="00626FDA">
        <w:trPr>
          <w:trHeight w:val="199"/>
        </w:trPr>
        <w:tc>
          <w:tcPr>
            <w:tcW w:w="709" w:type="dxa"/>
            <w:shd w:val="clear" w:color="auto" w:fill="auto"/>
          </w:tcPr>
          <w:p w14:paraId="76AF367D"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3ACA417C"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C3F176C"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1B728139" w14:textId="23111913" w:rsidR="00F1726A" w:rsidRPr="00BD2E23" w:rsidRDefault="00F1726A" w:rsidP="00F1726A">
            <w:pPr>
              <w:spacing w:after="0" w:line="240" w:lineRule="auto"/>
              <w:jc w:val="both"/>
              <w:rPr>
                <w:sz w:val="22"/>
              </w:rPr>
            </w:pPr>
            <w:r w:rsidRPr="00BD2E23">
              <w:rPr>
                <w:sz w:val="22"/>
              </w:rPr>
              <w:t>Nâng cao năng lực phản ứng chính sách trong quá trình tổ chức thi hành pháp luật, đặc biệt là việc tiếp nhận, xử lý phản ánh, kiến nghị, khiếu nại, tố cáo của người dân và doanh nghiệp.</w:t>
            </w:r>
          </w:p>
        </w:tc>
        <w:tc>
          <w:tcPr>
            <w:tcW w:w="2268" w:type="dxa"/>
            <w:shd w:val="clear" w:color="auto" w:fill="auto"/>
          </w:tcPr>
          <w:p w14:paraId="12D42C45" w14:textId="61FBA4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Long An</w:t>
            </w:r>
          </w:p>
        </w:tc>
        <w:tc>
          <w:tcPr>
            <w:tcW w:w="1559" w:type="dxa"/>
            <w:shd w:val="clear" w:color="auto" w:fill="auto"/>
          </w:tcPr>
          <w:p w14:paraId="08E308E4"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0DD25342" w14:textId="08D8DA8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70B30E42" w14:textId="58D0C31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036E6DA" w14:textId="5BD971C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13146465" w14:textId="77777777" w:rsidTr="00626FDA">
        <w:trPr>
          <w:trHeight w:val="199"/>
        </w:trPr>
        <w:tc>
          <w:tcPr>
            <w:tcW w:w="709" w:type="dxa"/>
            <w:shd w:val="clear" w:color="auto" w:fill="auto"/>
          </w:tcPr>
          <w:p w14:paraId="0657B8CC"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E5912CB"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A32E7C9"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3DF2F58B" w14:textId="105C25AD" w:rsidR="00F1726A" w:rsidRPr="00BD2E23" w:rsidRDefault="00F1726A" w:rsidP="00F1726A">
            <w:pPr>
              <w:spacing w:after="0" w:line="240" w:lineRule="auto"/>
              <w:jc w:val="both"/>
              <w:rPr>
                <w:sz w:val="22"/>
              </w:rPr>
            </w:pPr>
            <w:r w:rsidRPr="00BD2E23">
              <w:rPr>
                <w:sz w:val="22"/>
              </w:rPr>
              <w:t>Xây dựng quy trình chung, thống nhất từ Trung ương đến địa phương trong việc tiếp nhận, xử lý kiến nghị, phản ánh của các cơ quan, tổ chức, cá nhân về thi hành pháp luật.</w:t>
            </w:r>
          </w:p>
        </w:tc>
        <w:tc>
          <w:tcPr>
            <w:tcW w:w="2268" w:type="dxa"/>
            <w:shd w:val="clear" w:color="auto" w:fill="auto"/>
          </w:tcPr>
          <w:p w14:paraId="2CC2A213" w14:textId="3A1E0D0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Hòa Bình</w:t>
            </w:r>
          </w:p>
        </w:tc>
        <w:tc>
          <w:tcPr>
            <w:tcW w:w="1559" w:type="dxa"/>
            <w:shd w:val="clear" w:color="auto" w:fill="auto"/>
          </w:tcPr>
          <w:p w14:paraId="02448D18"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2DE79632" w14:textId="1AE5849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41D07ECE" w14:textId="2879DA4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69D7EBF" w14:textId="65B78EA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BF2BFD3" w14:textId="77777777" w:rsidTr="00626FDA">
        <w:trPr>
          <w:trHeight w:val="199"/>
        </w:trPr>
        <w:tc>
          <w:tcPr>
            <w:tcW w:w="709" w:type="dxa"/>
            <w:shd w:val="clear" w:color="auto" w:fill="auto"/>
          </w:tcPr>
          <w:p w14:paraId="306AD222" w14:textId="2A33EAB3"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D0C3F7E" w14:textId="01867659"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Nghị định số 59/2012/NĐ-CP ngày 23/7/2012 của Chính </w:t>
            </w:r>
            <w:r w:rsidRPr="0039786C">
              <w:rPr>
                <w:rFonts w:eastAsia="Times New Roman"/>
                <w:color w:val="000000"/>
                <w:sz w:val="22"/>
              </w:rPr>
              <w:lastRenderedPageBreak/>
              <w:t>phủ về theo dõi tình hình thi hành pháp luật (sửa đổi, bổ sung một số điều theo Nghị định số 32/2020/NĐ-CP)</w:t>
            </w:r>
          </w:p>
        </w:tc>
        <w:tc>
          <w:tcPr>
            <w:tcW w:w="1417" w:type="dxa"/>
            <w:shd w:val="clear" w:color="auto" w:fill="auto"/>
          </w:tcPr>
          <w:p w14:paraId="29EC6FC9" w14:textId="1E76F586"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lastRenderedPageBreak/>
              <w:t xml:space="preserve">Chế độ báo cáo theo dõi tình hình thi </w:t>
            </w:r>
            <w:r w:rsidRPr="0039786C">
              <w:rPr>
                <w:rFonts w:eastAsia="Times New Roman"/>
                <w:color w:val="000000"/>
                <w:sz w:val="22"/>
              </w:rPr>
              <w:lastRenderedPageBreak/>
              <w:t>hành pháp luật</w:t>
            </w:r>
          </w:p>
        </w:tc>
        <w:tc>
          <w:tcPr>
            <w:tcW w:w="5954" w:type="dxa"/>
            <w:shd w:val="clear" w:color="auto" w:fill="auto"/>
          </w:tcPr>
          <w:p w14:paraId="6E892F88" w14:textId="54B5CA34" w:rsidR="00F1726A" w:rsidRPr="00BD2E23" w:rsidRDefault="00F1726A" w:rsidP="00F1726A">
            <w:pPr>
              <w:spacing w:after="0" w:line="240" w:lineRule="auto"/>
              <w:jc w:val="both"/>
              <w:rPr>
                <w:sz w:val="22"/>
              </w:rPr>
            </w:pPr>
            <w:r w:rsidRPr="00BD2E23">
              <w:rPr>
                <w:sz w:val="22"/>
              </w:rPr>
              <w:lastRenderedPageBreak/>
              <w:t xml:space="preserve">Báo cáo tình hình thi hành pháp luật hàng năm, quy định mốc thời gian chốt số liệu đến thời gian báo cáo quá ngắn; mặt khác, công tác theo dõi thi hành pháp luật là lĩnh vực phức tạp, phạm vi rộng </w:t>
            </w:r>
            <w:r w:rsidRPr="00BD2E23">
              <w:rPr>
                <w:sz w:val="22"/>
              </w:rPr>
              <w:lastRenderedPageBreak/>
              <w:t>liên quan đến nhiều ngành, lĩnh vực, nhiều cấp, nên trong quá trình thực hiện tổng hợp, báo cáo có khó khăn. Do đó, kiến nghị Bộ Tư pháp xem xét, trình Chính phủ sửa đổi, bổ sung khoản 8 Điều 1 Nghị định số 32/2020/NĐ-CP ngày 05/3/2020 của Chính phủ, theo hướng kéo dài thời gian thực hiện báo cáo (như sau: “Hàng năm, Ủy ban nhân dân cấp tỉnh báo cáo Bộ Tư pháp về công tác theo dõi tình hình thi hành pháp luật chậm nhất vào ngày 25 tháng 12 của kỳ báo cáo", để địa phương thực hiện việc báo cáo có chất lượng, hiệu quả.</w:t>
            </w:r>
          </w:p>
        </w:tc>
        <w:tc>
          <w:tcPr>
            <w:tcW w:w="2268" w:type="dxa"/>
            <w:shd w:val="clear" w:color="auto" w:fill="auto"/>
          </w:tcPr>
          <w:p w14:paraId="1FF1797B" w14:textId="5D1B1EE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UBND tỉnh Cà Mau</w:t>
            </w:r>
          </w:p>
        </w:tc>
        <w:tc>
          <w:tcPr>
            <w:tcW w:w="1559" w:type="dxa"/>
            <w:shd w:val="clear" w:color="auto" w:fill="auto"/>
          </w:tcPr>
          <w:p w14:paraId="0DCE2DF1" w14:textId="747D0BD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39C52A41" w14:textId="7C3CDA8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52C1BEE6" w14:textId="77777777" w:rsidTr="00626FDA">
        <w:trPr>
          <w:trHeight w:val="199"/>
        </w:trPr>
        <w:tc>
          <w:tcPr>
            <w:tcW w:w="709" w:type="dxa"/>
            <w:shd w:val="clear" w:color="auto" w:fill="auto"/>
          </w:tcPr>
          <w:p w14:paraId="368AB5DB"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26F746B"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08D1E8E4" w14:textId="6DC56A46"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Điều tra, khảo sát tình hình thi hành pháp luật</w:t>
            </w:r>
          </w:p>
        </w:tc>
        <w:tc>
          <w:tcPr>
            <w:tcW w:w="5954" w:type="dxa"/>
            <w:shd w:val="clear" w:color="auto" w:fill="auto"/>
          </w:tcPr>
          <w:p w14:paraId="77E03943" w14:textId="04EEF310" w:rsidR="00F1726A" w:rsidRPr="00BD2E23" w:rsidRDefault="00F1726A" w:rsidP="00F1726A">
            <w:pPr>
              <w:spacing w:after="0" w:line="240" w:lineRule="auto"/>
              <w:jc w:val="both"/>
              <w:rPr>
                <w:sz w:val="22"/>
              </w:rPr>
            </w:pPr>
            <w:r w:rsidRPr="00BD2E23">
              <w:rPr>
                <w:sz w:val="22"/>
              </w:rPr>
              <w:t>Đề nghị Bộ Tư pháp tiếp tục nghiên cứu, xây dựng và hoàn thiện các quy định về hoạt động điều tra, khảo sát tình hình thi hành pháp luật (phạm vi, cách thức, mẫu phiếu, quy trình tiến hành điều tra, khảo sát, cách thức đánh giá kết quả điều tra khảo sát…).</w:t>
            </w:r>
          </w:p>
        </w:tc>
        <w:tc>
          <w:tcPr>
            <w:tcW w:w="2268" w:type="dxa"/>
            <w:shd w:val="clear" w:color="auto" w:fill="auto"/>
          </w:tcPr>
          <w:p w14:paraId="055452FF"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Bộ Tài chính, </w:t>
            </w:r>
          </w:p>
          <w:p w14:paraId="5DEF6AC7" w14:textId="0F00BD6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tỉnh Hà Tĩnh, </w:t>
            </w:r>
          </w:p>
          <w:p w14:paraId="025A423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tỉnh Hải Dương, UBND tỉnh Thừa Thiên Huế, UBND tỉnh </w:t>
            </w:r>
          </w:p>
          <w:p w14:paraId="7001A648" w14:textId="5BABA94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Ninh Thuận</w:t>
            </w:r>
          </w:p>
        </w:tc>
        <w:tc>
          <w:tcPr>
            <w:tcW w:w="1559" w:type="dxa"/>
            <w:shd w:val="clear" w:color="auto" w:fill="auto"/>
          </w:tcPr>
          <w:p w14:paraId="721CA1DF"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2AB28B6A" w14:textId="4F7AD30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0A54F8E4" w14:textId="1E9B20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8DD097B" w14:textId="402A461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2D1F3628" w14:textId="77777777" w:rsidTr="00626FDA">
        <w:trPr>
          <w:trHeight w:val="199"/>
        </w:trPr>
        <w:tc>
          <w:tcPr>
            <w:tcW w:w="709" w:type="dxa"/>
            <w:shd w:val="clear" w:color="auto" w:fill="auto"/>
          </w:tcPr>
          <w:p w14:paraId="2F336A29"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27C6F0C"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ABD1C7D"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23FACE4A" w14:textId="7AF0BE52" w:rsidR="00F1726A" w:rsidRPr="00BD2E23" w:rsidRDefault="00F1726A" w:rsidP="00F1726A">
            <w:pPr>
              <w:spacing w:after="0" w:line="240" w:lineRule="auto"/>
              <w:jc w:val="both"/>
              <w:rPr>
                <w:sz w:val="22"/>
              </w:rPr>
            </w:pPr>
            <w:r w:rsidRPr="00BD2E23">
              <w:rPr>
                <w:sz w:val="22"/>
              </w:rPr>
              <w:t>Chỉ đạo các Cục, Vụ thuộc Bộ Tư pháp, hằng năm tham mưu Bộ Tư pháp phối hợp các Bộ chuyên ngành thống nhất đưa ra Phiếu điều tra, khảo sát tình hình thi hành pháp luật theo lĩnh vực trọng tâm của Bộ Tư pháp để thực hiện chung cho toàn ngành thì mới đánh giá được toàn diện đạt hiệu quả cao hơn.</w:t>
            </w:r>
          </w:p>
        </w:tc>
        <w:tc>
          <w:tcPr>
            <w:tcW w:w="2268" w:type="dxa"/>
            <w:shd w:val="clear" w:color="auto" w:fill="auto"/>
          </w:tcPr>
          <w:p w14:paraId="51DC8E11"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67C8AF6B" w14:textId="15430AB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Nam</w:t>
            </w:r>
          </w:p>
        </w:tc>
        <w:tc>
          <w:tcPr>
            <w:tcW w:w="1559" w:type="dxa"/>
            <w:shd w:val="clear" w:color="auto" w:fill="auto"/>
          </w:tcPr>
          <w:p w14:paraId="35FDDC41"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0212BA2C" w14:textId="66F76BF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18FE811A" w14:textId="237CCEC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6AB8521" w14:textId="061562E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989578B" w14:textId="77777777" w:rsidTr="00626FDA">
        <w:trPr>
          <w:trHeight w:val="199"/>
        </w:trPr>
        <w:tc>
          <w:tcPr>
            <w:tcW w:w="709" w:type="dxa"/>
            <w:shd w:val="clear" w:color="auto" w:fill="auto"/>
          </w:tcPr>
          <w:p w14:paraId="54EFA6B5"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8DB501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09B3546" w14:textId="04F054A7"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Kiểm tra tình hình thi hành pháp luật</w:t>
            </w:r>
          </w:p>
        </w:tc>
        <w:tc>
          <w:tcPr>
            <w:tcW w:w="5954" w:type="dxa"/>
            <w:shd w:val="clear" w:color="auto" w:fill="auto"/>
          </w:tcPr>
          <w:p w14:paraId="3D57B8DD" w14:textId="5EB578C5" w:rsidR="00F1726A" w:rsidRPr="00BD2E23" w:rsidRDefault="00F1726A" w:rsidP="00F1726A">
            <w:pPr>
              <w:spacing w:after="0" w:line="240" w:lineRule="auto"/>
              <w:jc w:val="both"/>
              <w:rPr>
                <w:sz w:val="22"/>
              </w:rPr>
            </w:pPr>
            <w:r w:rsidRPr="00BD2E23">
              <w:rPr>
                <w:sz w:val="22"/>
              </w:rPr>
              <w:t>Nghiên cứu ban hành theo thẩm quyền bộ công cụ đánh giá mức độ thi hành pháp luật; cách thức thực hiện các hoạt động kiểm tra.</w:t>
            </w:r>
          </w:p>
        </w:tc>
        <w:tc>
          <w:tcPr>
            <w:tcW w:w="2268" w:type="dxa"/>
            <w:shd w:val="clear" w:color="auto" w:fill="auto"/>
          </w:tcPr>
          <w:p w14:paraId="695BC87B" w14:textId="0D5514E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Hải Dương</w:t>
            </w:r>
          </w:p>
        </w:tc>
        <w:tc>
          <w:tcPr>
            <w:tcW w:w="1559" w:type="dxa"/>
            <w:shd w:val="clear" w:color="auto" w:fill="auto"/>
          </w:tcPr>
          <w:p w14:paraId="3CF7134B" w14:textId="77777777" w:rsidR="008B70A6" w:rsidRDefault="00F1726A" w:rsidP="008B70A6">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140F28E7" w14:textId="6DABEF2C"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chuyên môn thuộc</w:t>
            </w:r>
          </w:p>
          <w:p w14:paraId="0126FA7E" w14:textId="24A0D0A1"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F646527" w14:textId="4870787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0027B2A4" w14:textId="77777777" w:rsidTr="00626FDA">
        <w:trPr>
          <w:trHeight w:val="199"/>
        </w:trPr>
        <w:tc>
          <w:tcPr>
            <w:tcW w:w="709" w:type="dxa"/>
            <w:shd w:val="clear" w:color="auto" w:fill="auto"/>
          </w:tcPr>
          <w:p w14:paraId="0E5EFF5F"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D77A68B"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223D03D5"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19C8B40F" w14:textId="78DC7AC8" w:rsidR="00F1726A" w:rsidRPr="00BD2E23" w:rsidRDefault="00F1726A" w:rsidP="00F1726A">
            <w:pPr>
              <w:spacing w:after="0" w:line="240" w:lineRule="auto"/>
              <w:jc w:val="both"/>
              <w:rPr>
                <w:sz w:val="22"/>
              </w:rPr>
            </w:pPr>
            <w:r w:rsidRPr="00BD2E23">
              <w:rPr>
                <w:sz w:val="22"/>
              </w:rPr>
              <w:t>Đề nghị quy định cụ thể các biểu mẫu liên quan đến hoạt động kiểm tra tình hình thi hành pháp luật.</w:t>
            </w:r>
          </w:p>
        </w:tc>
        <w:tc>
          <w:tcPr>
            <w:tcW w:w="2268" w:type="dxa"/>
            <w:shd w:val="clear" w:color="auto" w:fill="auto"/>
          </w:tcPr>
          <w:p w14:paraId="47FE5DC7"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43B06756" w14:textId="650E8E49"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 tỉnh </w:t>
            </w:r>
            <w:r w:rsidRPr="0039786C">
              <w:rPr>
                <w:rFonts w:eastAsia="Times New Roman"/>
                <w:color w:val="000000"/>
                <w:sz w:val="22"/>
              </w:rPr>
              <w:t>Thừa Thiên Huế</w:t>
            </w:r>
          </w:p>
        </w:tc>
        <w:tc>
          <w:tcPr>
            <w:tcW w:w="1559" w:type="dxa"/>
            <w:shd w:val="clear" w:color="auto" w:fill="auto"/>
          </w:tcPr>
          <w:p w14:paraId="78035D66" w14:textId="77777777" w:rsidR="008B70A6" w:rsidRDefault="00F1726A" w:rsidP="008B70A6">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7996DF6D" w14:textId="3422F9FB"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chuyên môn thuộc</w:t>
            </w:r>
          </w:p>
          <w:p w14:paraId="61791772" w14:textId="2C065D13"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D855C02" w14:textId="0B2D5AC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D032902" w14:textId="77777777" w:rsidTr="00626FDA">
        <w:trPr>
          <w:trHeight w:val="199"/>
        </w:trPr>
        <w:tc>
          <w:tcPr>
            <w:tcW w:w="709" w:type="dxa"/>
            <w:shd w:val="clear" w:color="auto" w:fill="auto"/>
          </w:tcPr>
          <w:p w14:paraId="7D70EFDE"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70AF1F44"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094F6B38"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46D0EC08" w14:textId="3D490AE4" w:rsidR="00F1726A" w:rsidRPr="00BD2E23" w:rsidRDefault="00F1726A" w:rsidP="00F1726A">
            <w:pPr>
              <w:spacing w:after="0" w:line="240" w:lineRule="auto"/>
              <w:jc w:val="both"/>
              <w:rPr>
                <w:sz w:val="22"/>
              </w:rPr>
            </w:pPr>
            <w:r w:rsidRPr="00BD2E23">
              <w:rPr>
                <w:sz w:val="22"/>
              </w:rPr>
              <w:t>Bổ sung quy định về cơ chế giám sát, xử lý việc thực hiện kết luận kiểm tra của các cơ quan, tổ chức, cá nhân để đảm bảo chất lượng, hiệu quả của công tác kiểm tra.</w:t>
            </w:r>
          </w:p>
        </w:tc>
        <w:tc>
          <w:tcPr>
            <w:tcW w:w="2268" w:type="dxa"/>
            <w:shd w:val="clear" w:color="auto" w:fill="auto"/>
          </w:tcPr>
          <w:p w14:paraId="7A756E5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57FBBA95" w14:textId="50C38FBF"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tỉnh </w:t>
            </w:r>
            <w:r w:rsidRPr="0039786C">
              <w:rPr>
                <w:rFonts w:eastAsia="Times New Roman"/>
                <w:color w:val="000000"/>
                <w:sz w:val="22"/>
              </w:rPr>
              <w:t>Thừa Thiên Huế</w:t>
            </w:r>
          </w:p>
        </w:tc>
        <w:tc>
          <w:tcPr>
            <w:tcW w:w="1559" w:type="dxa"/>
            <w:shd w:val="clear" w:color="auto" w:fill="auto"/>
          </w:tcPr>
          <w:p w14:paraId="6F31D180" w14:textId="5077EB9B"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53F0080" w14:textId="239684D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3829F737" w14:textId="77777777" w:rsidTr="00626FDA">
        <w:trPr>
          <w:trHeight w:val="199"/>
        </w:trPr>
        <w:tc>
          <w:tcPr>
            <w:tcW w:w="709" w:type="dxa"/>
            <w:shd w:val="clear" w:color="auto" w:fill="auto"/>
          </w:tcPr>
          <w:p w14:paraId="58ADF78E"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4FEE831"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21E5EF7"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422E084A" w14:textId="3CFDD225" w:rsidR="00F1726A" w:rsidRPr="00BD2E23" w:rsidRDefault="00F1726A" w:rsidP="00F1726A">
            <w:pPr>
              <w:spacing w:after="0" w:line="240" w:lineRule="auto"/>
              <w:jc w:val="both"/>
              <w:rPr>
                <w:sz w:val="22"/>
              </w:rPr>
            </w:pPr>
            <w:r w:rsidRPr="00BD2E23">
              <w:rPr>
                <w:sz w:val="22"/>
              </w:rPr>
              <w:t xml:space="preserve">Đổi mới, nâng cao chất lượng hoạt động kiểm tra tình hình thi hành pháp luật; tập trung kiểm tra các vấn đề dễ xảy ra sai phạm; gắn kết kiểm tra chuyên ngành với kiểm tra liên ngành, kịp thời phát hiện các khó khăn, vướng mắc để đề xuất hướng giải quyết. </w:t>
            </w:r>
          </w:p>
        </w:tc>
        <w:tc>
          <w:tcPr>
            <w:tcW w:w="2268" w:type="dxa"/>
            <w:shd w:val="clear" w:color="auto" w:fill="auto"/>
          </w:tcPr>
          <w:p w14:paraId="7B00E18F" w14:textId="7073B51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Kon Tum</w:t>
            </w:r>
          </w:p>
        </w:tc>
        <w:tc>
          <w:tcPr>
            <w:tcW w:w="1559" w:type="dxa"/>
            <w:shd w:val="clear" w:color="auto" w:fill="auto"/>
          </w:tcPr>
          <w:p w14:paraId="3CDCE9A0" w14:textId="77777777" w:rsidR="008B70A6" w:rsidRDefault="00F1726A" w:rsidP="008B70A6">
            <w:pPr>
              <w:spacing w:after="0" w:line="240" w:lineRule="auto"/>
              <w:jc w:val="center"/>
              <w:rPr>
                <w:rFonts w:eastAsia="Times New Roman"/>
                <w:color w:val="000000"/>
                <w:sz w:val="22"/>
              </w:rPr>
            </w:pPr>
            <w:r w:rsidRPr="0039786C">
              <w:rPr>
                <w:rFonts w:eastAsia="Times New Roman"/>
                <w:color w:val="000000"/>
                <w:sz w:val="22"/>
              </w:rPr>
              <w:t>Đơn vị</w:t>
            </w:r>
          </w:p>
          <w:p w14:paraId="21F864BE" w14:textId="01FB77FE"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 xml:space="preserve"> chuyên môn thuộc</w:t>
            </w:r>
          </w:p>
          <w:p w14:paraId="6BDA339E" w14:textId="513D97E0"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CFB1A3A" w14:textId="42F857D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03956CCF" w14:textId="77777777" w:rsidTr="00626FDA">
        <w:trPr>
          <w:trHeight w:val="199"/>
        </w:trPr>
        <w:tc>
          <w:tcPr>
            <w:tcW w:w="709" w:type="dxa"/>
            <w:shd w:val="clear" w:color="auto" w:fill="auto"/>
          </w:tcPr>
          <w:p w14:paraId="76D34780"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26AF941"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CE900E9"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11D4E3BB" w14:textId="167BE7CA" w:rsidR="00F1726A" w:rsidRPr="00BD2E23" w:rsidRDefault="00F1726A" w:rsidP="00F1726A">
            <w:pPr>
              <w:spacing w:after="0" w:line="240" w:lineRule="auto"/>
              <w:jc w:val="both"/>
              <w:rPr>
                <w:sz w:val="22"/>
              </w:rPr>
            </w:pPr>
            <w:r w:rsidRPr="00BD2E23">
              <w:rPr>
                <w:sz w:val="22"/>
              </w:rPr>
              <w:t>Định kỳ tổ chức kiểm tra, giám sát việc theo dõi tình hình thi hành pháp luật ở địa phương để sớm đưa hoạt động này vào nền nếp và phát huy được vai trò quan trọng của nhiệm vụ này.</w:t>
            </w:r>
          </w:p>
        </w:tc>
        <w:tc>
          <w:tcPr>
            <w:tcW w:w="2268" w:type="dxa"/>
            <w:shd w:val="clear" w:color="auto" w:fill="auto"/>
          </w:tcPr>
          <w:p w14:paraId="796E7E0E"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w:t>
            </w:r>
          </w:p>
          <w:p w14:paraId="2F3144CB" w14:textId="1EE6DFF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Quảng Ngãi</w:t>
            </w:r>
          </w:p>
        </w:tc>
        <w:tc>
          <w:tcPr>
            <w:tcW w:w="1559" w:type="dxa"/>
            <w:shd w:val="clear" w:color="auto" w:fill="auto"/>
          </w:tcPr>
          <w:p w14:paraId="27370F16" w14:textId="77777777" w:rsidR="008B70A6" w:rsidRDefault="00F1726A" w:rsidP="008B70A6">
            <w:pPr>
              <w:spacing w:after="0" w:line="240" w:lineRule="auto"/>
              <w:jc w:val="center"/>
              <w:rPr>
                <w:rFonts w:eastAsia="Times New Roman"/>
                <w:color w:val="000000"/>
                <w:sz w:val="22"/>
              </w:rPr>
            </w:pPr>
            <w:r w:rsidRPr="0039786C">
              <w:rPr>
                <w:rFonts w:eastAsia="Times New Roman"/>
                <w:color w:val="000000"/>
                <w:sz w:val="22"/>
              </w:rPr>
              <w:t xml:space="preserve">Đơn vị </w:t>
            </w:r>
          </w:p>
          <w:p w14:paraId="578F3C83" w14:textId="064A813C"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chuyên môn thuộc</w:t>
            </w:r>
          </w:p>
          <w:p w14:paraId="1028DAA5" w14:textId="2D11481B"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0A589694" w14:textId="0B07F77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2CF420BA" w14:textId="77777777" w:rsidTr="00626FDA">
        <w:trPr>
          <w:trHeight w:val="199"/>
        </w:trPr>
        <w:tc>
          <w:tcPr>
            <w:tcW w:w="709" w:type="dxa"/>
            <w:shd w:val="clear" w:color="auto" w:fill="auto"/>
          </w:tcPr>
          <w:p w14:paraId="56EBB5AA"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BA52203"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9168C1A" w14:textId="2C984E79"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Cơ chế cộng tác viên theo dõi tình hình thi hành pháp luật</w:t>
            </w:r>
          </w:p>
        </w:tc>
        <w:tc>
          <w:tcPr>
            <w:tcW w:w="5954" w:type="dxa"/>
            <w:shd w:val="clear" w:color="auto" w:fill="auto"/>
          </w:tcPr>
          <w:p w14:paraId="7109B86E" w14:textId="3D5F4E88" w:rsidR="00F1726A" w:rsidRPr="00BD2E23" w:rsidRDefault="00F1726A" w:rsidP="00F1726A">
            <w:pPr>
              <w:spacing w:after="0" w:line="240" w:lineRule="auto"/>
              <w:jc w:val="both"/>
              <w:rPr>
                <w:sz w:val="22"/>
              </w:rPr>
            </w:pPr>
            <w:r w:rsidRPr="00BD2E23">
              <w:rPr>
                <w:sz w:val="22"/>
              </w:rPr>
              <w:t>Quy định rõ ràng, cụ thể cơ chế phối hợp theo dõi tình hình thi hành pháp luật, cơ chế cộng tác viên.</w:t>
            </w:r>
          </w:p>
        </w:tc>
        <w:tc>
          <w:tcPr>
            <w:tcW w:w="2268" w:type="dxa"/>
            <w:shd w:val="clear" w:color="auto" w:fill="auto"/>
          </w:tcPr>
          <w:p w14:paraId="31A3E14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nguyên và</w:t>
            </w:r>
          </w:p>
          <w:p w14:paraId="1CF53EE3" w14:textId="7706450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Môi trường</w:t>
            </w:r>
          </w:p>
        </w:tc>
        <w:tc>
          <w:tcPr>
            <w:tcW w:w="1559" w:type="dxa"/>
            <w:shd w:val="clear" w:color="auto" w:fill="auto"/>
          </w:tcPr>
          <w:p w14:paraId="734C94CA" w14:textId="77777777" w:rsidR="008B70A6" w:rsidRDefault="00F1726A" w:rsidP="008B70A6">
            <w:pPr>
              <w:spacing w:after="0" w:line="240" w:lineRule="auto"/>
              <w:jc w:val="center"/>
              <w:rPr>
                <w:rFonts w:eastAsia="Times New Roman"/>
                <w:color w:val="000000"/>
                <w:sz w:val="22"/>
              </w:rPr>
            </w:pPr>
            <w:r w:rsidRPr="0039786C">
              <w:rPr>
                <w:rFonts w:eastAsia="Times New Roman"/>
                <w:color w:val="000000"/>
                <w:sz w:val="22"/>
              </w:rPr>
              <w:t>Đơn vị</w:t>
            </w:r>
          </w:p>
          <w:p w14:paraId="4693B88C" w14:textId="5BF4F9D9"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 xml:space="preserve"> chuyên môn thuộc</w:t>
            </w:r>
          </w:p>
          <w:p w14:paraId="077A45BD" w14:textId="2C1BAEF3" w:rsidR="00F1726A" w:rsidRPr="0039786C" w:rsidRDefault="00F1726A" w:rsidP="008B70A6">
            <w:pPr>
              <w:spacing w:after="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78D20AC5" w14:textId="3D135CD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2F95FA76" w14:textId="77777777" w:rsidTr="00626FDA">
        <w:trPr>
          <w:trHeight w:val="199"/>
        </w:trPr>
        <w:tc>
          <w:tcPr>
            <w:tcW w:w="709" w:type="dxa"/>
            <w:shd w:val="clear" w:color="auto" w:fill="auto"/>
          </w:tcPr>
          <w:p w14:paraId="2D7FBDB6"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189DBA59"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602A9E4"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5F3C8D8E" w14:textId="27B63B3D" w:rsidR="00F1726A" w:rsidRPr="00BD2E23" w:rsidRDefault="00F1726A" w:rsidP="00F1726A">
            <w:pPr>
              <w:spacing w:after="0" w:line="240" w:lineRule="auto"/>
              <w:jc w:val="both"/>
              <w:rPr>
                <w:sz w:val="22"/>
              </w:rPr>
            </w:pPr>
            <w:r w:rsidRPr="00BD2E23">
              <w:rPr>
                <w:sz w:val="22"/>
              </w:rPr>
              <w:t>Xây dựng cơ chế rõ ràng để khuyến khích, động viên người dân, doanh nghiệp và các tổ chức dân sự tham gia vào hoạt động theo dõi thi hành pháp luật.</w:t>
            </w:r>
          </w:p>
        </w:tc>
        <w:tc>
          <w:tcPr>
            <w:tcW w:w="2268" w:type="dxa"/>
            <w:shd w:val="clear" w:color="auto" w:fill="auto"/>
          </w:tcPr>
          <w:p w14:paraId="310F78FF" w14:textId="150B59BF"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Hòa Bình</w:t>
            </w:r>
          </w:p>
        </w:tc>
        <w:tc>
          <w:tcPr>
            <w:tcW w:w="1559" w:type="dxa"/>
            <w:shd w:val="clear" w:color="auto" w:fill="auto"/>
          </w:tcPr>
          <w:p w14:paraId="39A1A481" w14:textId="6F7EABE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0930C8DA" w14:textId="6995D3F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0418ED33" w14:textId="77777777" w:rsidTr="00626FDA">
        <w:trPr>
          <w:trHeight w:val="199"/>
        </w:trPr>
        <w:tc>
          <w:tcPr>
            <w:tcW w:w="709" w:type="dxa"/>
            <w:shd w:val="clear" w:color="auto" w:fill="auto"/>
          </w:tcPr>
          <w:p w14:paraId="343DA542" w14:textId="24BFAF05"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3BF9B1D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7527546C" w14:textId="6853E1CD"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Điều kiện bảo đảm cho tổ chức thi hành pháp luật, theo dõi tình hình thi hành pháp luật</w:t>
            </w:r>
          </w:p>
        </w:tc>
        <w:tc>
          <w:tcPr>
            <w:tcW w:w="5954" w:type="dxa"/>
            <w:shd w:val="clear" w:color="auto" w:fill="auto"/>
          </w:tcPr>
          <w:p w14:paraId="00DEA79A" w14:textId="3C28FD60" w:rsidR="00F1726A" w:rsidRPr="00BD2E23" w:rsidRDefault="00F1726A" w:rsidP="00F1726A">
            <w:pPr>
              <w:spacing w:after="0" w:line="240" w:lineRule="auto"/>
              <w:jc w:val="both"/>
              <w:rPr>
                <w:sz w:val="22"/>
              </w:rPr>
            </w:pPr>
            <w:r w:rsidRPr="00BD2E23">
              <w:rPr>
                <w:sz w:val="22"/>
              </w:rPr>
              <w:t xml:space="preserve">Đề nghị Bộ Tư pháp phối hợp Bộ Tài chính tiếp tục rà soát, sửa đổi, bổ sung các quy định liên quan đến kinh phí bảo đảm cho công tác theo dõi tình hình thi hành pháp luật theo hướng toàn diện, đầy đủ nội dung chi, mức chi và tương xứng với yêu cầu nhiệm vụ thực tế của công tác này, phối hợp với Bộ Nội vụ tăng cường điều kiện về biên chế, nhân lực cho công tác theo dõi tình </w:t>
            </w:r>
            <w:r w:rsidRPr="00A5600B">
              <w:rPr>
                <w:spacing w:val="-8"/>
                <w:sz w:val="22"/>
              </w:rPr>
              <w:t>hình thi hành pháp luật đáp ứng yêu cầu, nhiệm vụ trong tình hình mới.</w:t>
            </w:r>
          </w:p>
        </w:tc>
        <w:tc>
          <w:tcPr>
            <w:tcW w:w="2268" w:type="dxa"/>
            <w:shd w:val="clear" w:color="auto" w:fill="auto"/>
          </w:tcPr>
          <w:p w14:paraId="294F0DB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Các Bộ: Nội vụ,</w:t>
            </w:r>
          </w:p>
          <w:p w14:paraId="58CCFFD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Thông tin và Truyền thông, Xây dựng;</w:t>
            </w:r>
          </w:p>
          <w:p w14:paraId="4B7EB776" w14:textId="014101B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UBND các tỉnh, thành phố trực thuộc Trung ươ</w:t>
            </w:r>
            <w:r>
              <w:rPr>
                <w:rFonts w:eastAsia="Times New Roman"/>
                <w:color w:val="000000"/>
                <w:sz w:val="22"/>
              </w:rPr>
              <w:t xml:space="preserve">ng: Bà Rịa - Vũng Tàu, Bến Tre, </w:t>
            </w:r>
            <w:r w:rsidRPr="0039786C">
              <w:rPr>
                <w:rFonts w:eastAsia="Times New Roman"/>
                <w:color w:val="000000"/>
                <w:sz w:val="22"/>
              </w:rPr>
              <w:t>Đà Nẵng,</w:t>
            </w:r>
          </w:p>
          <w:p w14:paraId="57510F18"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Đồng Nai, Hải Dương,</w:t>
            </w:r>
          </w:p>
          <w:p w14:paraId="5BBCF4C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Hải Phòng, Hòa Bình,</w:t>
            </w:r>
          </w:p>
          <w:p w14:paraId="7B06F65D"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Kon Tum, Lâm Đồng, Nghệ An, Ninh Thuận, Phú Thọ, Phú Yên,</w:t>
            </w:r>
          </w:p>
          <w:p w14:paraId="552654F4"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Quảng Bình, Quảng Nam, Quảng Ngãi, </w:t>
            </w:r>
            <w:r w:rsidRPr="0039786C">
              <w:rPr>
                <w:rFonts w:eastAsia="Times New Roman"/>
                <w:color w:val="000000"/>
                <w:sz w:val="22"/>
              </w:rPr>
              <w:lastRenderedPageBreak/>
              <w:t>Quảng Trị, Quảng Ninh, Long An;</w:t>
            </w:r>
          </w:p>
          <w:p w14:paraId="3A96088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TP. Hồ Chí Minh,</w:t>
            </w:r>
          </w:p>
          <w:p w14:paraId="35EB02C0"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Bình Thuận, </w:t>
            </w:r>
          </w:p>
          <w:p w14:paraId="78D075DD" w14:textId="13D5479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Thái Bình.</w:t>
            </w:r>
          </w:p>
        </w:tc>
        <w:tc>
          <w:tcPr>
            <w:tcW w:w="1559" w:type="dxa"/>
            <w:shd w:val="clear" w:color="auto" w:fill="auto"/>
          </w:tcPr>
          <w:p w14:paraId="431A8C66"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Đơn vị chuyên môn thuộc</w:t>
            </w:r>
          </w:p>
          <w:p w14:paraId="6C890290"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p w14:paraId="7046A4F5" w14:textId="5F34428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chính, Bộ Nội vụ</w:t>
            </w:r>
          </w:p>
        </w:tc>
        <w:tc>
          <w:tcPr>
            <w:tcW w:w="1417" w:type="dxa"/>
            <w:shd w:val="clear" w:color="auto" w:fill="auto"/>
          </w:tcPr>
          <w:p w14:paraId="6133322E" w14:textId="72E9046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Tài chính, Bộ Nội vụ</w:t>
            </w:r>
          </w:p>
        </w:tc>
      </w:tr>
      <w:tr w:rsidR="00F1726A" w:rsidRPr="0039786C" w14:paraId="3BBF5E12" w14:textId="77777777" w:rsidTr="00626FDA">
        <w:trPr>
          <w:trHeight w:val="199"/>
        </w:trPr>
        <w:tc>
          <w:tcPr>
            <w:tcW w:w="709" w:type="dxa"/>
            <w:shd w:val="clear" w:color="auto" w:fill="auto"/>
          </w:tcPr>
          <w:p w14:paraId="3BC651F8"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424360AC"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2DE08E90"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1AC9E941" w14:textId="37889DB3" w:rsidR="00F1726A" w:rsidRPr="00BD2E23" w:rsidRDefault="00F1726A" w:rsidP="00F1726A">
            <w:pPr>
              <w:spacing w:after="0" w:line="240" w:lineRule="auto"/>
              <w:jc w:val="both"/>
              <w:rPr>
                <w:sz w:val="22"/>
              </w:rPr>
            </w:pPr>
            <w:r w:rsidRPr="00BD2E23">
              <w:rPr>
                <w:sz w:val="22"/>
              </w:rPr>
              <w:t xml:space="preserve">Tăng cường ứng dụng công nghệ thông tin, số hóa đảm bảo tính </w:t>
            </w:r>
            <w:r w:rsidRPr="00A5600B">
              <w:rPr>
                <w:spacing w:val="-4"/>
                <w:sz w:val="22"/>
              </w:rPr>
              <w:t>kết nối, liên thông và hiệu quả trong các hoạt động thi hành pháp luật.</w:t>
            </w:r>
          </w:p>
        </w:tc>
        <w:tc>
          <w:tcPr>
            <w:tcW w:w="2268" w:type="dxa"/>
            <w:shd w:val="clear" w:color="auto" w:fill="auto"/>
          </w:tcPr>
          <w:p w14:paraId="4F062C44" w14:textId="0F16A89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Sóc Trăng, UBND tỉnh Long An</w:t>
            </w:r>
          </w:p>
        </w:tc>
        <w:tc>
          <w:tcPr>
            <w:tcW w:w="1559" w:type="dxa"/>
            <w:shd w:val="clear" w:color="auto" w:fill="auto"/>
          </w:tcPr>
          <w:p w14:paraId="734F0E3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3ADD1BBF" w14:textId="3AE1078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4F7E4F91" w14:textId="65EAC50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093B48A5" w14:textId="77777777" w:rsidTr="00626FDA">
        <w:trPr>
          <w:trHeight w:val="199"/>
        </w:trPr>
        <w:tc>
          <w:tcPr>
            <w:tcW w:w="709" w:type="dxa"/>
            <w:shd w:val="clear" w:color="auto" w:fill="auto"/>
          </w:tcPr>
          <w:p w14:paraId="7416578D" w14:textId="68AA0C0F"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1829C4E5"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157344A9" w14:textId="41B0DA61"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Chế tài xử lý vi phạm về theo dõi theo dõi tình hình thi hành pháp luật</w:t>
            </w:r>
          </w:p>
        </w:tc>
        <w:tc>
          <w:tcPr>
            <w:tcW w:w="5954" w:type="dxa"/>
            <w:shd w:val="clear" w:color="auto" w:fill="auto"/>
          </w:tcPr>
          <w:p w14:paraId="021DB51B" w14:textId="38B695E7" w:rsidR="00F1726A" w:rsidRPr="00BD2E23" w:rsidRDefault="00F1726A" w:rsidP="00F1726A">
            <w:pPr>
              <w:spacing w:after="0" w:line="240" w:lineRule="auto"/>
              <w:jc w:val="both"/>
              <w:rPr>
                <w:sz w:val="22"/>
              </w:rPr>
            </w:pPr>
            <w:r w:rsidRPr="00BD2E23">
              <w:rPr>
                <w:sz w:val="22"/>
              </w:rPr>
              <w:t>Quy định, chế tài xử lý đối với các trường hợp vi phạm quy định về theo dõi tình hình thi hành pháp luật; chế tài áp dụng để xử lý đối với các tổ chức, cá nhân thực hiện không đúng quy định trong công tác theo dõi tình hình thi hành pháp luật.</w:t>
            </w:r>
          </w:p>
        </w:tc>
        <w:tc>
          <w:tcPr>
            <w:tcW w:w="2268" w:type="dxa"/>
            <w:shd w:val="clear" w:color="auto" w:fill="auto"/>
          </w:tcPr>
          <w:p w14:paraId="48B978A4" w14:textId="4FA1908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Khánh Hòa, UBND Bà Rịa – Vũng Tàu, UBND tỉnh Long An</w:t>
            </w:r>
          </w:p>
        </w:tc>
        <w:tc>
          <w:tcPr>
            <w:tcW w:w="1559" w:type="dxa"/>
            <w:shd w:val="clear" w:color="auto" w:fill="auto"/>
          </w:tcPr>
          <w:p w14:paraId="0E560F63" w14:textId="0431EA6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6991159" w14:textId="09F9373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Chính phủ</w:t>
            </w:r>
          </w:p>
        </w:tc>
      </w:tr>
      <w:tr w:rsidR="00F1726A" w:rsidRPr="0039786C" w14:paraId="0E3C63A3" w14:textId="77777777" w:rsidTr="00626FDA">
        <w:trPr>
          <w:trHeight w:val="199"/>
        </w:trPr>
        <w:tc>
          <w:tcPr>
            <w:tcW w:w="709" w:type="dxa"/>
            <w:shd w:val="clear" w:color="auto" w:fill="auto"/>
          </w:tcPr>
          <w:p w14:paraId="730DB9AD"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70990653"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39948E52" w14:textId="3DC72D4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Khen thưởng trong theo dõi theo dõi tình hình thi hành pháp luật</w:t>
            </w:r>
          </w:p>
        </w:tc>
        <w:tc>
          <w:tcPr>
            <w:tcW w:w="5954" w:type="dxa"/>
            <w:shd w:val="clear" w:color="auto" w:fill="auto"/>
          </w:tcPr>
          <w:p w14:paraId="1324B67C" w14:textId="1D208DBB" w:rsidR="00F1726A" w:rsidRPr="00BD2E23" w:rsidRDefault="00F1726A" w:rsidP="00F1726A">
            <w:pPr>
              <w:spacing w:after="0" w:line="240" w:lineRule="auto"/>
              <w:jc w:val="both"/>
              <w:rPr>
                <w:sz w:val="22"/>
              </w:rPr>
            </w:pPr>
            <w:r w:rsidRPr="00BD2E23">
              <w:rPr>
                <w:sz w:val="22"/>
              </w:rPr>
              <w:t>Khen thưởng kịp thời các tổ chức, cá nhân có thành tích trong công tác theo dõi tình hình thi hành pháp luật.</w:t>
            </w:r>
          </w:p>
        </w:tc>
        <w:tc>
          <w:tcPr>
            <w:tcW w:w="2268" w:type="dxa"/>
            <w:shd w:val="clear" w:color="auto" w:fill="auto"/>
          </w:tcPr>
          <w:p w14:paraId="02796C99" w14:textId="04E9F45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Long An</w:t>
            </w:r>
          </w:p>
        </w:tc>
        <w:tc>
          <w:tcPr>
            <w:tcW w:w="1559" w:type="dxa"/>
            <w:shd w:val="clear" w:color="auto" w:fill="auto"/>
          </w:tcPr>
          <w:p w14:paraId="1E503475"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0747C9E1" w14:textId="05F9277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8187B3B" w14:textId="426C24E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2AAEEF6D" w14:textId="77777777" w:rsidTr="00626FDA">
        <w:trPr>
          <w:trHeight w:val="199"/>
        </w:trPr>
        <w:tc>
          <w:tcPr>
            <w:tcW w:w="709" w:type="dxa"/>
            <w:shd w:val="clear" w:color="auto" w:fill="auto"/>
          </w:tcPr>
          <w:p w14:paraId="4B45B125" w14:textId="5E9D92F5"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4BA9B162"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4806C761" w14:textId="40DDDE22"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Ban hành văn bản hướng dẫn thực hiện theo dõi thi hành pháp luật</w:t>
            </w:r>
          </w:p>
        </w:tc>
        <w:tc>
          <w:tcPr>
            <w:tcW w:w="5954" w:type="dxa"/>
            <w:shd w:val="clear" w:color="auto" w:fill="auto"/>
          </w:tcPr>
          <w:p w14:paraId="471BB8B8" w14:textId="1A9F8C21" w:rsidR="00F1726A" w:rsidRPr="00BD2E23" w:rsidRDefault="00F1726A" w:rsidP="00F1726A">
            <w:pPr>
              <w:spacing w:after="0" w:line="240" w:lineRule="auto"/>
              <w:jc w:val="both"/>
              <w:rPr>
                <w:sz w:val="22"/>
              </w:rPr>
            </w:pPr>
            <w:r w:rsidRPr="00BD2E23">
              <w:rPr>
                <w:sz w:val="22"/>
              </w:rPr>
              <w:t>Văn bản chỉ đạo các bộ, ngành nghiêm túc thực hiện nhiệm vụ theo dõi tình hình thi hành pháp luật trong lĩnh vực thuộc phạm vi trách nhiệm của bộ, ngành quản lý.</w:t>
            </w:r>
          </w:p>
        </w:tc>
        <w:tc>
          <w:tcPr>
            <w:tcW w:w="2268" w:type="dxa"/>
            <w:shd w:val="clear" w:color="auto" w:fill="auto"/>
          </w:tcPr>
          <w:p w14:paraId="098C889F"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UBDN</w:t>
            </w:r>
          </w:p>
          <w:p w14:paraId="0D8A3494" w14:textId="6F61F3F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 tỉnh Khánh Hòa</w:t>
            </w:r>
          </w:p>
        </w:tc>
        <w:tc>
          <w:tcPr>
            <w:tcW w:w="1559" w:type="dxa"/>
            <w:shd w:val="clear" w:color="auto" w:fill="auto"/>
          </w:tcPr>
          <w:p w14:paraId="37C59FF3"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0A0FBB0E" w14:textId="33960BEA"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887BEC9" w14:textId="1E53D34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CA7FD70" w14:textId="77777777" w:rsidTr="00626FDA">
        <w:trPr>
          <w:trHeight w:val="199"/>
        </w:trPr>
        <w:tc>
          <w:tcPr>
            <w:tcW w:w="709" w:type="dxa"/>
            <w:shd w:val="clear" w:color="auto" w:fill="auto"/>
          </w:tcPr>
          <w:p w14:paraId="3C56BCC1"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6940789"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7F2014A"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7A284AA6" w14:textId="33B2A813" w:rsidR="00F1726A" w:rsidRPr="00BD2E23" w:rsidRDefault="00F1726A" w:rsidP="00F1726A">
            <w:pPr>
              <w:spacing w:after="0" w:line="240" w:lineRule="auto"/>
              <w:jc w:val="both"/>
              <w:rPr>
                <w:sz w:val="22"/>
              </w:rPr>
            </w:pPr>
            <w:r w:rsidRPr="00BD2E23">
              <w:rPr>
                <w:sz w:val="22"/>
              </w:rPr>
              <w:t>Quan tâm hướng dẫn nghiệp vụ đối với hoạt động điều tra, khảo sát và xử lý thông tin trong theo dõi thi hành pháp luật trong lĩnh vực trọng tâm, liên ngành hàng năm để việc triển khai thực hiện của các địa phương được thống nhất, hiệu quả, sát thực tế.</w:t>
            </w:r>
          </w:p>
        </w:tc>
        <w:tc>
          <w:tcPr>
            <w:tcW w:w="2268" w:type="dxa"/>
            <w:shd w:val="clear" w:color="auto" w:fill="auto"/>
          </w:tcPr>
          <w:p w14:paraId="1619869A"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w:t>
            </w:r>
          </w:p>
          <w:p w14:paraId="76C4A92E" w14:textId="6C4D836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Ninh Thuận</w:t>
            </w:r>
          </w:p>
        </w:tc>
        <w:tc>
          <w:tcPr>
            <w:tcW w:w="1559" w:type="dxa"/>
            <w:shd w:val="clear" w:color="auto" w:fill="auto"/>
          </w:tcPr>
          <w:p w14:paraId="198B5D37"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719B32AF" w14:textId="1283CA7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69F44FD8" w14:textId="64FC1080"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2B63A02D" w14:textId="77777777" w:rsidTr="00626FDA">
        <w:trPr>
          <w:trHeight w:val="199"/>
        </w:trPr>
        <w:tc>
          <w:tcPr>
            <w:tcW w:w="709" w:type="dxa"/>
            <w:shd w:val="clear" w:color="auto" w:fill="auto"/>
          </w:tcPr>
          <w:p w14:paraId="50A9D3EE"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1E342250"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51150A2A"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2F33C274" w14:textId="056A3FF7" w:rsidR="00F1726A" w:rsidRPr="00BD2E23" w:rsidRDefault="00F1726A" w:rsidP="00F1726A">
            <w:pPr>
              <w:spacing w:after="0" w:line="240" w:lineRule="auto"/>
              <w:jc w:val="both"/>
              <w:rPr>
                <w:sz w:val="22"/>
              </w:rPr>
            </w:pPr>
            <w:r w:rsidRPr="00BD2E23">
              <w:rPr>
                <w:sz w:val="22"/>
              </w:rPr>
              <w:t>Hằng năm, hướng dẫn triên khai công tác theo dõi tình hình thi hành pháp luật trong lĩnh vực trọng tâm, liên ngành, văn bản hướng dẫn công tác theo dõi thi hành pháp luật nói chung cho các địa phương đảm bảo thực hiện các nội dung, nhiệm vụ thống nhất theo quy định.</w:t>
            </w:r>
          </w:p>
        </w:tc>
        <w:tc>
          <w:tcPr>
            <w:tcW w:w="2268" w:type="dxa"/>
            <w:shd w:val="clear" w:color="auto" w:fill="auto"/>
          </w:tcPr>
          <w:p w14:paraId="6FB7A3C5" w14:textId="12FA939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UBND tỉnh Phú Thọ, </w:t>
            </w:r>
            <w:r>
              <w:rPr>
                <w:rFonts w:eastAsia="Times New Roman"/>
                <w:color w:val="000000"/>
                <w:sz w:val="22"/>
              </w:rPr>
              <w:t>UBND</w:t>
            </w:r>
            <w:r w:rsidRPr="0039786C">
              <w:rPr>
                <w:rFonts w:eastAsia="Times New Roman"/>
                <w:color w:val="000000"/>
                <w:sz w:val="22"/>
              </w:rPr>
              <w:t xml:space="preserve"> tỉnh Thái Bình</w:t>
            </w:r>
          </w:p>
        </w:tc>
        <w:tc>
          <w:tcPr>
            <w:tcW w:w="1559" w:type="dxa"/>
            <w:shd w:val="clear" w:color="auto" w:fill="auto"/>
          </w:tcPr>
          <w:p w14:paraId="1D417FCC"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7312AF47" w14:textId="74D085F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EDB3A98" w14:textId="7EAFE1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372A313" w14:textId="77777777" w:rsidTr="00626FDA">
        <w:trPr>
          <w:trHeight w:val="199"/>
        </w:trPr>
        <w:tc>
          <w:tcPr>
            <w:tcW w:w="709" w:type="dxa"/>
            <w:shd w:val="clear" w:color="auto" w:fill="auto"/>
          </w:tcPr>
          <w:p w14:paraId="44B1AA48"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6EDE5549"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27AB625" w14:textId="4FE6DD61"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Tập huấn, bồi dưỡng nghiệp vụ theo dõi tình hình thi hành pháp luật</w:t>
            </w:r>
          </w:p>
        </w:tc>
        <w:tc>
          <w:tcPr>
            <w:tcW w:w="5954" w:type="dxa"/>
            <w:shd w:val="clear" w:color="auto" w:fill="auto"/>
          </w:tcPr>
          <w:p w14:paraId="18AAA78C" w14:textId="66C7A508" w:rsidR="00F1726A" w:rsidRPr="00BD2E23" w:rsidRDefault="00F1726A" w:rsidP="00F1726A">
            <w:pPr>
              <w:spacing w:after="0" w:line="240" w:lineRule="auto"/>
              <w:jc w:val="both"/>
              <w:rPr>
                <w:sz w:val="22"/>
              </w:rPr>
            </w:pPr>
            <w:r w:rsidRPr="00BD2E23">
              <w:rPr>
                <w:sz w:val="22"/>
              </w:rPr>
              <w:t>Biên soạn, cấp phát tài liệu nghiệp vụ về công tác theo dõi tình hình thi hành pháp luật.</w:t>
            </w:r>
          </w:p>
        </w:tc>
        <w:tc>
          <w:tcPr>
            <w:tcW w:w="2268" w:type="dxa"/>
            <w:shd w:val="clear" w:color="auto" w:fill="auto"/>
          </w:tcPr>
          <w:p w14:paraId="14131919" w14:textId="478D665F"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UBND</w:t>
            </w:r>
          </w:p>
          <w:p w14:paraId="65EA743B" w14:textId="3BB68AD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Thái Nguyên</w:t>
            </w:r>
          </w:p>
        </w:tc>
        <w:tc>
          <w:tcPr>
            <w:tcW w:w="1559" w:type="dxa"/>
            <w:shd w:val="clear" w:color="auto" w:fill="auto"/>
          </w:tcPr>
          <w:p w14:paraId="64F9C4EE"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6E79FB7C" w14:textId="5D04C25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58B1AE25" w14:textId="1AA0625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73EF2E88" w14:textId="77777777" w:rsidTr="00626FDA">
        <w:trPr>
          <w:trHeight w:val="199"/>
        </w:trPr>
        <w:tc>
          <w:tcPr>
            <w:tcW w:w="709" w:type="dxa"/>
            <w:shd w:val="clear" w:color="auto" w:fill="auto"/>
          </w:tcPr>
          <w:p w14:paraId="75F611FA"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7C1C903D"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6ED66E11"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39D902A1" w14:textId="77777777" w:rsidR="00F1726A" w:rsidRPr="00BD2E23" w:rsidRDefault="00F1726A" w:rsidP="00F1726A">
            <w:pPr>
              <w:spacing w:after="0" w:line="240" w:lineRule="auto"/>
              <w:jc w:val="both"/>
              <w:rPr>
                <w:sz w:val="22"/>
              </w:rPr>
            </w:pPr>
            <w:r w:rsidRPr="00BD2E23">
              <w:rPr>
                <w:sz w:val="22"/>
              </w:rPr>
              <w:t>Tiếp tục tăng cường tổ chức các lớp bồi dưỡng, tập huấn nâng cao trình độ chuyên môn nghiệp vụ cho đội ngũ những người làm công tác tham mưu về theo dõi tình hình thi hành pháp luật, nhất là kỹ năng thực hiện theo dõi tình hình thi hành pháp luật, phương pháp theo dõi, đánh giá tình hình thi hành pháp luật; nhân rộng điển hình những đơn vị thực hiện tốt công tác theo dõi tình hình thi hành pháp luật để các địa phương khác được học tập, trao đổi kinh nghiệm.</w:t>
            </w:r>
          </w:p>
          <w:p w14:paraId="33497065" w14:textId="5546B1A1" w:rsidR="00F1726A" w:rsidRPr="00BD2E23" w:rsidRDefault="00F1726A" w:rsidP="00F1726A">
            <w:pPr>
              <w:spacing w:after="0" w:line="240" w:lineRule="auto"/>
              <w:jc w:val="both"/>
              <w:rPr>
                <w:sz w:val="22"/>
              </w:rPr>
            </w:pPr>
            <w:r w:rsidRPr="00BD2E23">
              <w:rPr>
                <w:sz w:val="22"/>
              </w:rPr>
              <w:t>Nghiên cứu, có giải pháp đổi mới phương thức tổ chức tập huấn, hướng dẫn nghiệp vụ trong công tác theo dõi tình hình thi hành pháp luật, đa dạng về hình thức để các địa phương tham gia đầy đủ, thuận lợi, hiệu quả.</w:t>
            </w:r>
          </w:p>
        </w:tc>
        <w:tc>
          <w:tcPr>
            <w:tcW w:w="2268" w:type="dxa"/>
            <w:shd w:val="clear" w:color="auto" w:fill="auto"/>
          </w:tcPr>
          <w:p w14:paraId="141950D9"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Hà Tĩnh, UBND tỉnh Kon Tum, UBND tỉnh Lâm Đồng, UBND tỉnh Ninh Thuận, UBND tỉnh Phú Thọ, UBND tỉnh Quảng Nam, UBND tỉnh Quảng Ngãi, UBND tỉnh Quảng Trị, UBND tỉnh Sơn La, UBND</w:t>
            </w:r>
          </w:p>
          <w:p w14:paraId="2369B406" w14:textId="2A3F42C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Thái Bình, UBND tỉnh Thái Nguyên</w:t>
            </w:r>
          </w:p>
        </w:tc>
        <w:tc>
          <w:tcPr>
            <w:tcW w:w="1559" w:type="dxa"/>
            <w:shd w:val="clear" w:color="auto" w:fill="auto"/>
          </w:tcPr>
          <w:p w14:paraId="57F119F1"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292C2226" w14:textId="577D09F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D26C8B9" w14:textId="72F52E2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6A0B6534" w14:textId="77777777" w:rsidTr="00626FDA">
        <w:trPr>
          <w:trHeight w:val="199"/>
        </w:trPr>
        <w:tc>
          <w:tcPr>
            <w:tcW w:w="709" w:type="dxa"/>
            <w:shd w:val="clear" w:color="auto" w:fill="auto"/>
          </w:tcPr>
          <w:p w14:paraId="3C6FF272"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2DB4D895"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0DE58574"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393D64E5" w14:textId="523672BA" w:rsidR="00F1726A" w:rsidRPr="00BD2E23" w:rsidRDefault="00F1726A" w:rsidP="00F1726A">
            <w:pPr>
              <w:spacing w:after="0" w:line="240" w:lineRule="auto"/>
              <w:jc w:val="both"/>
              <w:rPr>
                <w:sz w:val="22"/>
              </w:rPr>
            </w:pPr>
            <w:r w:rsidRPr="00BD2E23">
              <w:rPr>
                <w:sz w:val="22"/>
              </w:rPr>
              <w:t xml:space="preserve">Tiếp tục đẩy mạnh việc phổ biến, tuyên truyền Nghị định số 59/2012/NĐ-CP ngày 23/7/2012 của Chính phủ; Nghị định số 32/2020/NĐ-CP ngày 05/3/2020 của Chính phủ sửa đổi, bổ sung một số điều của Nghị định số 59/2012/NĐ-CP; Thông tư số 04/2021/TT-BTP ngày 21/6/2021 của Bộ trưởng Bộ Tư pháp và các văn bản QPPL mới của Trung ương và địa phương về công tác theo dõi thi hành pháp luật nhằm nâng cao nhận thức, huy động </w:t>
            </w:r>
            <w:r w:rsidRPr="00BD2E23">
              <w:rPr>
                <w:sz w:val="22"/>
              </w:rPr>
              <w:lastRenderedPageBreak/>
              <w:t>sự tham gia đông đảo của các tổ chức, cá nhân trong thực hiện công tác theo dõi thi hành pháp luật.</w:t>
            </w:r>
          </w:p>
        </w:tc>
        <w:tc>
          <w:tcPr>
            <w:tcW w:w="2268" w:type="dxa"/>
            <w:shd w:val="clear" w:color="auto" w:fill="auto"/>
          </w:tcPr>
          <w:p w14:paraId="169D2B79"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0354700C" w14:textId="2699761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tỉnh Quảng Nam</w:t>
            </w:r>
          </w:p>
        </w:tc>
        <w:tc>
          <w:tcPr>
            <w:tcW w:w="1559" w:type="dxa"/>
            <w:shd w:val="clear" w:color="auto" w:fill="auto"/>
          </w:tcPr>
          <w:p w14:paraId="51BFFF62" w14:textId="77777777"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Đơn vị chuyên môn thuộc</w:t>
            </w:r>
          </w:p>
          <w:p w14:paraId="595B4171" w14:textId="4DB53EB9"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CEA7807" w14:textId="3D341D2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5816A9EA" w14:textId="77777777" w:rsidTr="00626FDA">
        <w:trPr>
          <w:trHeight w:val="199"/>
        </w:trPr>
        <w:tc>
          <w:tcPr>
            <w:tcW w:w="709" w:type="dxa"/>
            <w:shd w:val="clear" w:color="auto" w:fill="auto"/>
          </w:tcPr>
          <w:p w14:paraId="4CB2DB38" w14:textId="7777777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490E098" w14:textId="77777777" w:rsidR="00F1726A" w:rsidRPr="0039786C" w:rsidRDefault="00F1726A" w:rsidP="00F1726A">
            <w:pPr>
              <w:spacing w:before="20" w:after="20" w:line="240" w:lineRule="auto"/>
              <w:jc w:val="both"/>
              <w:rPr>
                <w:rFonts w:eastAsia="Times New Roman"/>
                <w:color w:val="000000"/>
                <w:sz w:val="22"/>
              </w:rPr>
            </w:pPr>
          </w:p>
        </w:tc>
        <w:tc>
          <w:tcPr>
            <w:tcW w:w="1417" w:type="dxa"/>
            <w:shd w:val="clear" w:color="auto" w:fill="auto"/>
          </w:tcPr>
          <w:p w14:paraId="4504D440" w14:textId="77777777" w:rsidR="00F1726A" w:rsidRPr="0039786C" w:rsidRDefault="00F1726A" w:rsidP="00F1726A">
            <w:pPr>
              <w:spacing w:before="20" w:after="20" w:line="240" w:lineRule="auto"/>
              <w:jc w:val="both"/>
              <w:rPr>
                <w:rFonts w:eastAsia="Times New Roman"/>
                <w:color w:val="000000"/>
                <w:sz w:val="22"/>
              </w:rPr>
            </w:pPr>
          </w:p>
        </w:tc>
        <w:tc>
          <w:tcPr>
            <w:tcW w:w="5954" w:type="dxa"/>
            <w:shd w:val="clear" w:color="auto" w:fill="auto"/>
          </w:tcPr>
          <w:p w14:paraId="654F7B75" w14:textId="78815636" w:rsidR="00F1726A" w:rsidRPr="00BD2E23" w:rsidRDefault="00F1726A" w:rsidP="00F1726A">
            <w:pPr>
              <w:spacing w:after="0" w:line="240" w:lineRule="auto"/>
              <w:jc w:val="both"/>
              <w:rPr>
                <w:sz w:val="22"/>
              </w:rPr>
            </w:pPr>
            <w:r w:rsidRPr="00BD2E23">
              <w:rPr>
                <w:sz w:val="22"/>
              </w:rPr>
              <w:t>Đề nghị tập huấn hoặc hướng dẫn cụ thể công tác báo cáo theo dõi thi hành pháp luật hằng năm theo quy định của Thông tư 04/2021/TT-BTP ngày 21/6/2021 về hướng dẫn thi hành Nghị định số 59/2012/NĐ-CP ngày 23 tháng 7 năm 2012 về theo dõi tình hình thi hành pháp luật và Nghị định số 32/2020/NĐ-CP ngày 05 tháng 3 năm 2020 của Chính phủ sửa đổi, bổ sung một số điều của Nghị định số 59/2012/NĐ-CP.</w:t>
            </w:r>
          </w:p>
        </w:tc>
        <w:tc>
          <w:tcPr>
            <w:tcW w:w="2268" w:type="dxa"/>
            <w:shd w:val="clear" w:color="auto" w:fill="auto"/>
          </w:tcPr>
          <w:p w14:paraId="35401A09" w14:textId="14D55E84"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Quảng Trị</w:t>
            </w:r>
          </w:p>
        </w:tc>
        <w:tc>
          <w:tcPr>
            <w:tcW w:w="1559" w:type="dxa"/>
            <w:shd w:val="clear" w:color="auto" w:fill="auto"/>
          </w:tcPr>
          <w:p w14:paraId="2EF1F1E4"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58979C08" w14:textId="12D97A71"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77339FA3" w14:textId="4B49D3F2"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12801E4A" w14:textId="6A54BA1C"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0E2D5C4D" w14:textId="77777777" w:rsidTr="00626FDA">
        <w:trPr>
          <w:trHeight w:val="199"/>
        </w:trPr>
        <w:tc>
          <w:tcPr>
            <w:tcW w:w="709" w:type="dxa"/>
            <w:shd w:val="clear" w:color="auto" w:fill="auto"/>
          </w:tcPr>
          <w:p w14:paraId="15EEE284" w14:textId="5E1BB657"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08749369" w14:textId="4FF641C4"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Thông tư số 04/2021/TT-BTP hướng dẫn thi hành Nghị định số 59/2012/NĐ-CP ngày 23/7/2012 về theo dõi tình hình thi hành pháp luật và Nghị định số 32/2020/NĐ-CP ngày 05/3/2020 sửa đổi, bổ sung một số điều của Nghị định số 59/2012/NĐ-CP</w:t>
            </w:r>
          </w:p>
        </w:tc>
        <w:tc>
          <w:tcPr>
            <w:tcW w:w="1417" w:type="dxa"/>
            <w:shd w:val="clear" w:color="auto" w:fill="auto"/>
          </w:tcPr>
          <w:p w14:paraId="1E4E5ADE" w14:textId="163D021E"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điểm a</w:t>
            </w:r>
          </w:p>
          <w:p w14:paraId="19882869" w14:textId="3D86FB2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khoản 1</w:t>
            </w:r>
          </w:p>
          <w:p w14:paraId="7B47D21F" w14:textId="1782F6A6"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Điều 3</w:t>
            </w:r>
          </w:p>
        </w:tc>
        <w:tc>
          <w:tcPr>
            <w:tcW w:w="5954" w:type="dxa"/>
            <w:shd w:val="clear" w:color="auto" w:fill="auto"/>
          </w:tcPr>
          <w:p w14:paraId="0D54EB32" w14:textId="53F4ACDF" w:rsidR="00F1726A" w:rsidRPr="00BD2E23" w:rsidRDefault="00F1726A" w:rsidP="00F1726A">
            <w:pPr>
              <w:spacing w:after="0" w:line="240" w:lineRule="auto"/>
              <w:jc w:val="both"/>
              <w:rPr>
                <w:sz w:val="22"/>
              </w:rPr>
            </w:pPr>
            <w:r w:rsidRPr="00BD2E23">
              <w:rPr>
                <w:sz w:val="22"/>
              </w:rPr>
              <w:t>Đề nghị Bộ Tư pháp có biện pháp thực hiện quy định tại điểm a khoản 1 Điều 3 Thông tư số 04/2021/TT-BTP để địa phương có cơ sở thực hiện đúng quy định tại điểm c khoản 1 Điều 3 Thông tư số 04/2021/TT-BTP (về thời hạn ban hành Kế hoạch theo dõi tình hình THPL trọng tâm, liên ngành hàng năm).</w:t>
            </w:r>
          </w:p>
        </w:tc>
        <w:tc>
          <w:tcPr>
            <w:tcW w:w="2268" w:type="dxa"/>
            <w:shd w:val="clear" w:color="auto" w:fill="auto"/>
          </w:tcPr>
          <w:p w14:paraId="0DCFA16D" w14:textId="6C98DB1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UBND tỉnh Cao Bằng</w:t>
            </w:r>
          </w:p>
        </w:tc>
        <w:tc>
          <w:tcPr>
            <w:tcW w:w="1559" w:type="dxa"/>
            <w:shd w:val="clear" w:color="auto" w:fill="auto"/>
          </w:tcPr>
          <w:p w14:paraId="3C3B06E2"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3F194F9A" w14:textId="3F83F10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71709847" w14:textId="490FAFC5"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078ED927" w14:textId="79D6F6D3"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r w:rsidR="00F1726A" w:rsidRPr="0039786C" w14:paraId="302C03B8" w14:textId="77777777" w:rsidTr="00626FDA">
        <w:trPr>
          <w:trHeight w:val="199"/>
        </w:trPr>
        <w:tc>
          <w:tcPr>
            <w:tcW w:w="709" w:type="dxa"/>
            <w:shd w:val="clear" w:color="auto" w:fill="auto"/>
          </w:tcPr>
          <w:p w14:paraId="6166AE0E" w14:textId="682F12AD" w:rsidR="00F1726A" w:rsidRPr="0039786C" w:rsidRDefault="00F1726A" w:rsidP="00F1726A">
            <w:pPr>
              <w:pStyle w:val="ListParagraph"/>
              <w:numPr>
                <w:ilvl w:val="0"/>
                <w:numId w:val="9"/>
              </w:numPr>
              <w:spacing w:before="20" w:after="20"/>
              <w:ind w:right="-250"/>
              <w:jc w:val="center"/>
              <w:rPr>
                <w:color w:val="000000"/>
                <w:sz w:val="22"/>
                <w:szCs w:val="22"/>
              </w:rPr>
            </w:pPr>
          </w:p>
        </w:tc>
        <w:tc>
          <w:tcPr>
            <w:tcW w:w="2269" w:type="dxa"/>
            <w:shd w:val="clear" w:color="auto" w:fill="auto"/>
          </w:tcPr>
          <w:p w14:paraId="3B303E6E" w14:textId="07671975" w:rsidR="00F1726A" w:rsidRPr="0039786C" w:rsidRDefault="00F1726A" w:rsidP="00F1726A">
            <w:pPr>
              <w:spacing w:before="20" w:after="20" w:line="240" w:lineRule="auto"/>
              <w:jc w:val="both"/>
              <w:rPr>
                <w:rFonts w:eastAsia="Times New Roman"/>
                <w:color w:val="000000"/>
                <w:sz w:val="22"/>
              </w:rPr>
            </w:pPr>
            <w:r w:rsidRPr="0039786C">
              <w:rPr>
                <w:rFonts w:eastAsia="Times New Roman"/>
                <w:color w:val="000000"/>
                <w:sz w:val="22"/>
              </w:rPr>
              <w:t xml:space="preserve">Thông tư số 04/2021/TT-BTP hướng dẫn thi hành Nghị định số 59/2012/NĐ-CP ngày 23/7/2012 về theo dõi tình hình thi hành pháp luật và Nghị định số 32/2020/NĐ-CP ngày 05/3/2020 sửa đổi, bổ </w:t>
            </w:r>
            <w:r w:rsidRPr="0039786C">
              <w:rPr>
                <w:rFonts w:eastAsia="Times New Roman"/>
                <w:color w:val="000000"/>
                <w:sz w:val="22"/>
              </w:rPr>
              <w:lastRenderedPageBreak/>
              <w:t>sung một số điều của Nghị định số 59/2012/NĐ-CP</w:t>
            </w:r>
          </w:p>
        </w:tc>
        <w:tc>
          <w:tcPr>
            <w:tcW w:w="1417" w:type="dxa"/>
            <w:shd w:val="clear" w:color="auto" w:fill="auto"/>
          </w:tcPr>
          <w:p w14:paraId="44D7D8A7" w14:textId="194844D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Điều 10</w:t>
            </w:r>
          </w:p>
        </w:tc>
        <w:tc>
          <w:tcPr>
            <w:tcW w:w="5954" w:type="dxa"/>
            <w:shd w:val="clear" w:color="auto" w:fill="auto"/>
          </w:tcPr>
          <w:p w14:paraId="279F5E94" w14:textId="0485D3CF" w:rsidR="00F1726A" w:rsidRPr="00BD2E23" w:rsidRDefault="00F1726A" w:rsidP="00F1726A">
            <w:pPr>
              <w:spacing w:after="0" w:line="240" w:lineRule="auto"/>
              <w:jc w:val="both"/>
              <w:rPr>
                <w:sz w:val="22"/>
              </w:rPr>
            </w:pPr>
            <w:r w:rsidRPr="00BD2E23">
              <w:rPr>
                <w:sz w:val="22"/>
              </w:rPr>
              <w:t xml:space="preserve">Tại Điều 10 Thông tư số 04/2021/TT-BTP đã quy định về tiêu chuẩn, nội dung hoạt động, hợp đồng, kinh phí cộng tác viên theo dõi tình hình thi hành pháp luật nhưng không có hướng dẫn cụ thể cách thức thực hiện, thẩm quyền công nhận cộng tác viên (cách thức xác định một người là cộng tác viên để ký hợp đồng), việc cộng tác viên tham gia vào từng hoạt động thu thập, tổng hợp thông tin; điều tra, khảo sát; tham gia ý kiến về xử lý kết quả theo dõi tình hình thi hành pháp luật phải đáp ứng những điều kiện gì…, nên rất khó triển khai phối hợp và huy động sự tham gia của </w:t>
            </w:r>
            <w:r w:rsidRPr="00BD2E23">
              <w:rPr>
                <w:sz w:val="22"/>
              </w:rPr>
              <w:lastRenderedPageBreak/>
              <w:t>các cơ quan, tổ chức, cá nhân tham gia đối với hoạt động này. Do đó, đề nghị Bộ Tư pháp nghiên cứu để quy định cụ thể vấn đề này.</w:t>
            </w:r>
          </w:p>
        </w:tc>
        <w:tc>
          <w:tcPr>
            <w:tcW w:w="2268" w:type="dxa"/>
            <w:shd w:val="clear" w:color="auto" w:fill="auto"/>
          </w:tcPr>
          <w:p w14:paraId="6853D526" w14:textId="77777777" w:rsidR="00F1726A" w:rsidRDefault="00F1726A" w:rsidP="00F1726A">
            <w:pPr>
              <w:spacing w:before="20" w:after="20" w:line="240" w:lineRule="auto"/>
              <w:jc w:val="center"/>
              <w:rPr>
                <w:rFonts w:eastAsia="Times New Roman"/>
                <w:color w:val="000000"/>
                <w:sz w:val="22"/>
              </w:rPr>
            </w:pPr>
            <w:r w:rsidRPr="0039786C">
              <w:rPr>
                <w:rFonts w:eastAsia="Times New Roman"/>
                <w:color w:val="000000"/>
                <w:sz w:val="22"/>
              </w:rPr>
              <w:lastRenderedPageBreak/>
              <w:t xml:space="preserve">UBND </w:t>
            </w:r>
          </w:p>
          <w:p w14:paraId="27FC1A6D" w14:textId="20A78897" w:rsidR="00F1726A" w:rsidRPr="0039786C" w:rsidRDefault="00F1726A" w:rsidP="00F1726A">
            <w:pPr>
              <w:spacing w:before="20" w:after="20" w:line="240" w:lineRule="auto"/>
              <w:jc w:val="center"/>
              <w:rPr>
                <w:rFonts w:eastAsia="Times New Roman"/>
                <w:color w:val="000000"/>
                <w:sz w:val="22"/>
              </w:rPr>
            </w:pPr>
            <w:r>
              <w:rPr>
                <w:rFonts w:eastAsia="Times New Roman"/>
                <w:color w:val="000000"/>
                <w:sz w:val="22"/>
              </w:rPr>
              <w:t xml:space="preserve">thành phố </w:t>
            </w:r>
            <w:r w:rsidRPr="0039786C">
              <w:rPr>
                <w:rFonts w:eastAsia="Times New Roman"/>
                <w:color w:val="000000"/>
                <w:sz w:val="22"/>
              </w:rPr>
              <w:t>Đà Nẵng</w:t>
            </w:r>
          </w:p>
        </w:tc>
        <w:tc>
          <w:tcPr>
            <w:tcW w:w="1559" w:type="dxa"/>
            <w:shd w:val="clear" w:color="auto" w:fill="auto"/>
          </w:tcPr>
          <w:p w14:paraId="43C28D15" w14:textId="77777777" w:rsidR="008B70A6"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 xml:space="preserve">Đơn vị </w:t>
            </w:r>
          </w:p>
          <w:p w14:paraId="500B1ED6" w14:textId="19AB3BEB"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chuyên môn thuộc</w:t>
            </w:r>
          </w:p>
          <w:p w14:paraId="0D8E8617" w14:textId="55AAEA88"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c>
          <w:tcPr>
            <w:tcW w:w="1417" w:type="dxa"/>
            <w:shd w:val="clear" w:color="auto" w:fill="auto"/>
          </w:tcPr>
          <w:p w14:paraId="2FBAE691" w14:textId="18F447BD" w:rsidR="00F1726A" w:rsidRPr="0039786C" w:rsidRDefault="00F1726A" w:rsidP="00F1726A">
            <w:pPr>
              <w:spacing w:before="20" w:after="20" w:line="240" w:lineRule="auto"/>
              <w:jc w:val="center"/>
              <w:rPr>
                <w:rFonts w:eastAsia="Times New Roman"/>
                <w:color w:val="000000"/>
                <w:sz w:val="22"/>
              </w:rPr>
            </w:pPr>
            <w:r w:rsidRPr="0039786C">
              <w:rPr>
                <w:rFonts w:eastAsia="Times New Roman"/>
                <w:color w:val="000000"/>
                <w:sz w:val="22"/>
              </w:rPr>
              <w:t>Bộ Tư pháp</w:t>
            </w:r>
          </w:p>
        </w:tc>
      </w:tr>
    </w:tbl>
    <w:p w14:paraId="1140004B" w14:textId="77777777" w:rsidR="00A53AC4" w:rsidRPr="00E65C49" w:rsidRDefault="00A53AC4" w:rsidP="00E43F41">
      <w:pPr>
        <w:tabs>
          <w:tab w:val="left" w:pos="12616"/>
        </w:tabs>
        <w:spacing w:after="0"/>
        <w:rPr>
          <w:i/>
          <w:sz w:val="28"/>
          <w:szCs w:val="28"/>
        </w:rPr>
      </w:pPr>
    </w:p>
    <w:sectPr w:rsidR="00A53AC4" w:rsidRPr="00E65C49" w:rsidSect="00AB7FF1">
      <w:headerReference w:type="default" r:id="rId8"/>
      <w:pgSz w:w="16840" w:h="11907" w:orient="landscape" w:code="9"/>
      <w:pgMar w:top="1134"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16C744" w16cex:dateUtc="2024-12-25T11:02:00Z"/>
  <w16cex:commentExtensible w16cex:durableId="2B16C78C" w16cex:dateUtc="2024-12-25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BA135D" w16cid:durableId="2B16C744"/>
  <w16cid:commentId w16cid:paraId="2FF9DA6F" w16cid:durableId="2B16C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7F6A" w14:textId="77777777" w:rsidR="00A853EB" w:rsidRDefault="00A853EB" w:rsidP="00147E09">
      <w:pPr>
        <w:spacing w:after="0" w:line="240" w:lineRule="auto"/>
      </w:pPr>
      <w:r>
        <w:separator/>
      </w:r>
    </w:p>
  </w:endnote>
  <w:endnote w:type="continuationSeparator" w:id="0">
    <w:p w14:paraId="4A2DD4F6" w14:textId="77777777" w:rsidR="00A853EB" w:rsidRDefault="00A853EB" w:rsidP="0014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CED27" w14:textId="77777777" w:rsidR="00A853EB" w:rsidRDefault="00A853EB" w:rsidP="00147E09">
      <w:pPr>
        <w:spacing w:after="0" w:line="240" w:lineRule="auto"/>
      </w:pPr>
      <w:r>
        <w:separator/>
      </w:r>
    </w:p>
  </w:footnote>
  <w:footnote w:type="continuationSeparator" w:id="0">
    <w:p w14:paraId="7387F540" w14:textId="77777777" w:rsidR="00A853EB" w:rsidRDefault="00A853EB" w:rsidP="00147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285104"/>
      <w:docPartObj>
        <w:docPartGallery w:val="Page Numbers (Top of Page)"/>
        <w:docPartUnique/>
      </w:docPartObj>
    </w:sdtPr>
    <w:sdtEndPr>
      <w:rPr>
        <w:noProof/>
        <w:sz w:val="22"/>
      </w:rPr>
    </w:sdtEndPr>
    <w:sdtContent>
      <w:p w14:paraId="5F57FDD5" w14:textId="77777777" w:rsidR="00626FDA" w:rsidRPr="000C7FEE" w:rsidRDefault="00626FDA">
        <w:pPr>
          <w:pStyle w:val="Header"/>
          <w:jc w:val="center"/>
          <w:rPr>
            <w:sz w:val="22"/>
          </w:rPr>
        </w:pPr>
        <w:r w:rsidRPr="000C7FEE">
          <w:rPr>
            <w:sz w:val="22"/>
          </w:rPr>
          <w:fldChar w:fldCharType="begin"/>
        </w:r>
        <w:r w:rsidRPr="000C7FEE">
          <w:rPr>
            <w:sz w:val="22"/>
          </w:rPr>
          <w:instrText xml:space="preserve"> PAGE   \* MERGEFORMAT </w:instrText>
        </w:r>
        <w:r w:rsidRPr="000C7FEE">
          <w:rPr>
            <w:sz w:val="22"/>
          </w:rPr>
          <w:fldChar w:fldCharType="separate"/>
        </w:r>
        <w:r w:rsidR="00900A9C">
          <w:rPr>
            <w:noProof/>
            <w:sz w:val="22"/>
          </w:rPr>
          <w:t>21</w:t>
        </w:r>
        <w:r w:rsidRPr="000C7FEE">
          <w:rPr>
            <w:noProof/>
            <w:sz w:val="22"/>
          </w:rPr>
          <w:fldChar w:fldCharType="end"/>
        </w:r>
      </w:p>
    </w:sdtContent>
  </w:sdt>
  <w:p w14:paraId="4DB1C43F" w14:textId="77777777" w:rsidR="00626FDA" w:rsidRDefault="00626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37"/>
    <w:multiLevelType w:val="multilevel"/>
    <w:tmpl w:val="965A6182"/>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5A6ADE"/>
    <w:multiLevelType w:val="multilevel"/>
    <w:tmpl w:val="333278D6"/>
    <w:lvl w:ilvl="0">
      <w:start w:val="1"/>
      <w:numFmt w:val="decimal"/>
      <w:lvlText w:val="%1"/>
      <w:lvlJc w:val="left"/>
      <w:pPr>
        <w:ind w:left="861" w:hanging="720"/>
      </w:pPr>
      <w:rPr>
        <w:rFonts w:hint="default"/>
      </w:rPr>
    </w:lvl>
    <w:lvl w:ilvl="1">
      <w:start w:val="1"/>
      <w:numFmt w:val="lowerLetter"/>
      <w:lvlText w:val="%2."/>
      <w:lvlJc w:val="left"/>
      <w:pPr>
        <w:ind w:left="1581" w:hanging="360"/>
      </w:pPr>
      <w:rPr>
        <w:rFonts w:hint="default"/>
      </w:rPr>
    </w:lvl>
    <w:lvl w:ilvl="2">
      <w:start w:val="1"/>
      <w:numFmt w:val="lowerRoman"/>
      <w:lvlText w:val="%3."/>
      <w:lvlJc w:val="right"/>
      <w:pPr>
        <w:ind w:left="2301" w:hanging="180"/>
      </w:pPr>
      <w:rPr>
        <w:rFonts w:hint="default"/>
      </w:rPr>
    </w:lvl>
    <w:lvl w:ilvl="3">
      <w:start w:val="1"/>
      <w:numFmt w:val="decimal"/>
      <w:lvlText w:val="%4."/>
      <w:lvlJc w:val="left"/>
      <w:pPr>
        <w:ind w:left="3021" w:hanging="360"/>
      </w:pPr>
      <w:rPr>
        <w:rFonts w:hint="default"/>
      </w:rPr>
    </w:lvl>
    <w:lvl w:ilvl="4">
      <w:start w:val="1"/>
      <w:numFmt w:val="lowerLetter"/>
      <w:lvlText w:val="%5."/>
      <w:lvlJc w:val="left"/>
      <w:pPr>
        <w:ind w:left="3741" w:hanging="360"/>
      </w:pPr>
      <w:rPr>
        <w:rFonts w:hint="default"/>
      </w:rPr>
    </w:lvl>
    <w:lvl w:ilvl="5">
      <w:start w:val="1"/>
      <w:numFmt w:val="lowerRoman"/>
      <w:lvlText w:val="%6."/>
      <w:lvlJc w:val="right"/>
      <w:pPr>
        <w:ind w:left="4461" w:hanging="180"/>
      </w:pPr>
      <w:rPr>
        <w:rFonts w:hint="default"/>
      </w:rPr>
    </w:lvl>
    <w:lvl w:ilvl="6">
      <w:start w:val="1"/>
      <w:numFmt w:val="decimal"/>
      <w:lvlText w:val="%7."/>
      <w:lvlJc w:val="left"/>
      <w:pPr>
        <w:ind w:left="5181" w:hanging="360"/>
      </w:pPr>
      <w:rPr>
        <w:rFonts w:hint="default"/>
      </w:rPr>
    </w:lvl>
    <w:lvl w:ilvl="7">
      <w:start w:val="1"/>
      <w:numFmt w:val="lowerLetter"/>
      <w:lvlText w:val="%8."/>
      <w:lvlJc w:val="left"/>
      <w:pPr>
        <w:ind w:left="5901" w:hanging="360"/>
      </w:pPr>
      <w:rPr>
        <w:rFonts w:hint="default"/>
      </w:rPr>
    </w:lvl>
    <w:lvl w:ilvl="8">
      <w:start w:val="1"/>
      <w:numFmt w:val="lowerRoman"/>
      <w:lvlText w:val="%9."/>
      <w:lvlJc w:val="right"/>
      <w:pPr>
        <w:ind w:left="6621" w:hanging="180"/>
      </w:pPr>
      <w:rPr>
        <w:rFonts w:hint="default"/>
      </w:rPr>
    </w:lvl>
  </w:abstractNum>
  <w:abstractNum w:abstractNumId="2" w15:restartNumberingAfterBreak="0">
    <w:nsid w:val="0DE1235B"/>
    <w:multiLevelType w:val="multilevel"/>
    <w:tmpl w:val="2E0876DA"/>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B5D1871"/>
    <w:multiLevelType w:val="hybridMultilevel"/>
    <w:tmpl w:val="AB160B98"/>
    <w:lvl w:ilvl="0" w:tplc="ED00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F7894"/>
    <w:multiLevelType w:val="multilevel"/>
    <w:tmpl w:val="965A6182"/>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0EB381E"/>
    <w:multiLevelType w:val="multilevel"/>
    <w:tmpl w:val="409AD5E8"/>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44F57AE"/>
    <w:multiLevelType w:val="multilevel"/>
    <w:tmpl w:val="D53AC764"/>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A525F73"/>
    <w:multiLevelType w:val="hybridMultilevel"/>
    <w:tmpl w:val="276E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start w:val="1"/>
        <w:numFmt w:val="decimal"/>
        <w:lvlText w:val="%1"/>
        <w:lvlJc w:val="left"/>
        <w:pPr>
          <w:ind w:left="72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6"/>
  </w:num>
  <w:num w:numId="4">
    <w:abstractNumId w:val="7"/>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C4"/>
    <w:rsid w:val="000034E3"/>
    <w:rsid w:val="00003627"/>
    <w:rsid w:val="00003BCE"/>
    <w:rsid w:val="00004208"/>
    <w:rsid w:val="000102D8"/>
    <w:rsid w:val="0001326C"/>
    <w:rsid w:val="000156E7"/>
    <w:rsid w:val="00026A14"/>
    <w:rsid w:val="00037233"/>
    <w:rsid w:val="00040A97"/>
    <w:rsid w:val="00040F52"/>
    <w:rsid w:val="000451A3"/>
    <w:rsid w:val="00053DB2"/>
    <w:rsid w:val="00071CB4"/>
    <w:rsid w:val="000823A5"/>
    <w:rsid w:val="00083D0B"/>
    <w:rsid w:val="000849BF"/>
    <w:rsid w:val="000A3589"/>
    <w:rsid w:val="000A5475"/>
    <w:rsid w:val="000A56DB"/>
    <w:rsid w:val="000B3984"/>
    <w:rsid w:val="000C0E65"/>
    <w:rsid w:val="000C222B"/>
    <w:rsid w:val="000C5447"/>
    <w:rsid w:val="000C5F10"/>
    <w:rsid w:val="000C7FEE"/>
    <w:rsid w:val="000D0D82"/>
    <w:rsid w:val="000E0F8A"/>
    <w:rsid w:val="000E1674"/>
    <w:rsid w:val="000E4F03"/>
    <w:rsid w:val="000F5B08"/>
    <w:rsid w:val="000F5C65"/>
    <w:rsid w:val="000F6CBD"/>
    <w:rsid w:val="001055A7"/>
    <w:rsid w:val="001119C9"/>
    <w:rsid w:val="00111D07"/>
    <w:rsid w:val="00112A92"/>
    <w:rsid w:val="00115373"/>
    <w:rsid w:val="001245D5"/>
    <w:rsid w:val="00131B74"/>
    <w:rsid w:val="00145B3B"/>
    <w:rsid w:val="00147E09"/>
    <w:rsid w:val="00150883"/>
    <w:rsid w:val="00157688"/>
    <w:rsid w:val="00167055"/>
    <w:rsid w:val="00174AFF"/>
    <w:rsid w:val="001771E4"/>
    <w:rsid w:val="00191A48"/>
    <w:rsid w:val="001938C3"/>
    <w:rsid w:val="001A4C25"/>
    <w:rsid w:val="001C36D5"/>
    <w:rsid w:val="001D3E3C"/>
    <w:rsid w:val="001E1075"/>
    <w:rsid w:val="001E2ACA"/>
    <w:rsid w:val="00202A39"/>
    <w:rsid w:val="00202C10"/>
    <w:rsid w:val="00210C20"/>
    <w:rsid w:val="0022317F"/>
    <w:rsid w:val="00230C07"/>
    <w:rsid w:val="00232301"/>
    <w:rsid w:val="002346FB"/>
    <w:rsid w:val="00236C99"/>
    <w:rsid w:val="00244684"/>
    <w:rsid w:val="00245C8D"/>
    <w:rsid w:val="00254293"/>
    <w:rsid w:val="00256DDD"/>
    <w:rsid w:val="002655ED"/>
    <w:rsid w:val="0026685C"/>
    <w:rsid w:val="00267497"/>
    <w:rsid w:val="002735C1"/>
    <w:rsid w:val="00276020"/>
    <w:rsid w:val="00276FB8"/>
    <w:rsid w:val="0029342A"/>
    <w:rsid w:val="00293AFE"/>
    <w:rsid w:val="002A3B83"/>
    <w:rsid w:val="002A7E04"/>
    <w:rsid w:val="002B5EAF"/>
    <w:rsid w:val="002C2ED7"/>
    <w:rsid w:val="002E5A60"/>
    <w:rsid w:val="002E5BB8"/>
    <w:rsid w:val="002F1CBE"/>
    <w:rsid w:val="0030294D"/>
    <w:rsid w:val="00304A05"/>
    <w:rsid w:val="0030731B"/>
    <w:rsid w:val="00317BB9"/>
    <w:rsid w:val="00326BD5"/>
    <w:rsid w:val="003303B9"/>
    <w:rsid w:val="00336F8C"/>
    <w:rsid w:val="003400F6"/>
    <w:rsid w:val="00347101"/>
    <w:rsid w:val="00350777"/>
    <w:rsid w:val="00361050"/>
    <w:rsid w:val="00366F2D"/>
    <w:rsid w:val="00371749"/>
    <w:rsid w:val="00372706"/>
    <w:rsid w:val="00383B42"/>
    <w:rsid w:val="00385161"/>
    <w:rsid w:val="00391E79"/>
    <w:rsid w:val="00392A25"/>
    <w:rsid w:val="00395414"/>
    <w:rsid w:val="003975E1"/>
    <w:rsid w:val="0039786C"/>
    <w:rsid w:val="003A2B1C"/>
    <w:rsid w:val="003A4D66"/>
    <w:rsid w:val="003B3932"/>
    <w:rsid w:val="003C0F95"/>
    <w:rsid w:val="003C391C"/>
    <w:rsid w:val="003C5AA7"/>
    <w:rsid w:val="003C77FA"/>
    <w:rsid w:val="003D0E88"/>
    <w:rsid w:val="003D641C"/>
    <w:rsid w:val="003E2026"/>
    <w:rsid w:val="003E42D4"/>
    <w:rsid w:val="003F2958"/>
    <w:rsid w:val="00400D65"/>
    <w:rsid w:val="004037BF"/>
    <w:rsid w:val="004178BA"/>
    <w:rsid w:val="00422061"/>
    <w:rsid w:val="00426A1F"/>
    <w:rsid w:val="00427D1A"/>
    <w:rsid w:val="00432A67"/>
    <w:rsid w:val="00435CDB"/>
    <w:rsid w:val="00436D5C"/>
    <w:rsid w:val="00444C3C"/>
    <w:rsid w:val="004504FB"/>
    <w:rsid w:val="004559B8"/>
    <w:rsid w:val="00467356"/>
    <w:rsid w:val="00467AA4"/>
    <w:rsid w:val="004733EA"/>
    <w:rsid w:val="00474526"/>
    <w:rsid w:val="0047747B"/>
    <w:rsid w:val="0048267F"/>
    <w:rsid w:val="00482938"/>
    <w:rsid w:val="004876D9"/>
    <w:rsid w:val="00487E6B"/>
    <w:rsid w:val="00493D8C"/>
    <w:rsid w:val="004A09AF"/>
    <w:rsid w:val="004A3D97"/>
    <w:rsid w:val="004B2D9C"/>
    <w:rsid w:val="004B7EBE"/>
    <w:rsid w:val="004B7FC8"/>
    <w:rsid w:val="004C22A9"/>
    <w:rsid w:val="004C738B"/>
    <w:rsid w:val="004D372A"/>
    <w:rsid w:val="004F1D3D"/>
    <w:rsid w:val="0050223B"/>
    <w:rsid w:val="0050555D"/>
    <w:rsid w:val="0050658C"/>
    <w:rsid w:val="00520B5E"/>
    <w:rsid w:val="005246BC"/>
    <w:rsid w:val="005340C2"/>
    <w:rsid w:val="00552F2E"/>
    <w:rsid w:val="00553C53"/>
    <w:rsid w:val="005556C2"/>
    <w:rsid w:val="0056091D"/>
    <w:rsid w:val="0058584B"/>
    <w:rsid w:val="005917B0"/>
    <w:rsid w:val="00593607"/>
    <w:rsid w:val="00593A79"/>
    <w:rsid w:val="005A07C1"/>
    <w:rsid w:val="005A0983"/>
    <w:rsid w:val="005A2A8B"/>
    <w:rsid w:val="005A313A"/>
    <w:rsid w:val="005B3F17"/>
    <w:rsid w:val="005B775E"/>
    <w:rsid w:val="005B7A39"/>
    <w:rsid w:val="005B7E6B"/>
    <w:rsid w:val="005C7923"/>
    <w:rsid w:val="005D121C"/>
    <w:rsid w:val="005D27E3"/>
    <w:rsid w:val="005D4BEA"/>
    <w:rsid w:val="005D66C9"/>
    <w:rsid w:val="005D7C58"/>
    <w:rsid w:val="005E4357"/>
    <w:rsid w:val="005E7059"/>
    <w:rsid w:val="0060026A"/>
    <w:rsid w:val="006010A2"/>
    <w:rsid w:val="006030C5"/>
    <w:rsid w:val="00611FEC"/>
    <w:rsid w:val="0061348D"/>
    <w:rsid w:val="0061426F"/>
    <w:rsid w:val="00626FDA"/>
    <w:rsid w:val="0063044A"/>
    <w:rsid w:val="00630E9A"/>
    <w:rsid w:val="00632DB5"/>
    <w:rsid w:val="00637352"/>
    <w:rsid w:val="00642C0C"/>
    <w:rsid w:val="00642C71"/>
    <w:rsid w:val="00645E02"/>
    <w:rsid w:val="00647000"/>
    <w:rsid w:val="0065030C"/>
    <w:rsid w:val="00665D4A"/>
    <w:rsid w:val="006672BD"/>
    <w:rsid w:val="006713A5"/>
    <w:rsid w:val="0069504A"/>
    <w:rsid w:val="006A16CB"/>
    <w:rsid w:val="006A47E3"/>
    <w:rsid w:val="006A635B"/>
    <w:rsid w:val="006B0BD9"/>
    <w:rsid w:val="006B1ABD"/>
    <w:rsid w:val="006B310E"/>
    <w:rsid w:val="006B7A39"/>
    <w:rsid w:val="006C2B14"/>
    <w:rsid w:val="006C34BF"/>
    <w:rsid w:val="006C5CCE"/>
    <w:rsid w:val="006C7C7D"/>
    <w:rsid w:val="006E024B"/>
    <w:rsid w:val="006E0CC3"/>
    <w:rsid w:val="006E23BE"/>
    <w:rsid w:val="006E2A19"/>
    <w:rsid w:val="006E3219"/>
    <w:rsid w:val="006F492C"/>
    <w:rsid w:val="00700352"/>
    <w:rsid w:val="00700B97"/>
    <w:rsid w:val="00705095"/>
    <w:rsid w:val="00706769"/>
    <w:rsid w:val="00715314"/>
    <w:rsid w:val="00721138"/>
    <w:rsid w:val="00726653"/>
    <w:rsid w:val="00741783"/>
    <w:rsid w:val="00742993"/>
    <w:rsid w:val="00753139"/>
    <w:rsid w:val="00754520"/>
    <w:rsid w:val="00761052"/>
    <w:rsid w:val="00761C9C"/>
    <w:rsid w:val="00762526"/>
    <w:rsid w:val="0076665A"/>
    <w:rsid w:val="00766E5B"/>
    <w:rsid w:val="00766E9E"/>
    <w:rsid w:val="00773989"/>
    <w:rsid w:val="007749B1"/>
    <w:rsid w:val="007749BF"/>
    <w:rsid w:val="00782EC7"/>
    <w:rsid w:val="0078452A"/>
    <w:rsid w:val="0078505F"/>
    <w:rsid w:val="0078701A"/>
    <w:rsid w:val="00796325"/>
    <w:rsid w:val="007A5C8D"/>
    <w:rsid w:val="007A756E"/>
    <w:rsid w:val="007B31FE"/>
    <w:rsid w:val="007B38AB"/>
    <w:rsid w:val="007B7FA5"/>
    <w:rsid w:val="007C3362"/>
    <w:rsid w:val="007C7C81"/>
    <w:rsid w:val="007D05E1"/>
    <w:rsid w:val="007D5C78"/>
    <w:rsid w:val="007D6B94"/>
    <w:rsid w:val="007E060F"/>
    <w:rsid w:val="007E0D1E"/>
    <w:rsid w:val="007E2307"/>
    <w:rsid w:val="007E2E08"/>
    <w:rsid w:val="007E3046"/>
    <w:rsid w:val="007E3C10"/>
    <w:rsid w:val="007E5B22"/>
    <w:rsid w:val="007F0251"/>
    <w:rsid w:val="007F0B13"/>
    <w:rsid w:val="00800C39"/>
    <w:rsid w:val="00804FF7"/>
    <w:rsid w:val="00805078"/>
    <w:rsid w:val="00807E87"/>
    <w:rsid w:val="008151C2"/>
    <w:rsid w:val="008157CB"/>
    <w:rsid w:val="0082002D"/>
    <w:rsid w:val="0082211B"/>
    <w:rsid w:val="00830A6E"/>
    <w:rsid w:val="00830E67"/>
    <w:rsid w:val="00836ED2"/>
    <w:rsid w:val="00841656"/>
    <w:rsid w:val="008523F4"/>
    <w:rsid w:val="008543F3"/>
    <w:rsid w:val="0085771D"/>
    <w:rsid w:val="00861CCC"/>
    <w:rsid w:val="008678F3"/>
    <w:rsid w:val="00867F99"/>
    <w:rsid w:val="008708E1"/>
    <w:rsid w:val="00875518"/>
    <w:rsid w:val="00880DBB"/>
    <w:rsid w:val="00880FE0"/>
    <w:rsid w:val="00883079"/>
    <w:rsid w:val="00890BAD"/>
    <w:rsid w:val="008976E0"/>
    <w:rsid w:val="008A210C"/>
    <w:rsid w:val="008B532F"/>
    <w:rsid w:val="008B70A6"/>
    <w:rsid w:val="008C3EBF"/>
    <w:rsid w:val="008C67EE"/>
    <w:rsid w:val="008D408D"/>
    <w:rsid w:val="008D4107"/>
    <w:rsid w:val="008D4108"/>
    <w:rsid w:val="008D6E33"/>
    <w:rsid w:val="008D7EB5"/>
    <w:rsid w:val="008E0B42"/>
    <w:rsid w:val="008E3E23"/>
    <w:rsid w:val="008E4C5F"/>
    <w:rsid w:val="008F5705"/>
    <w:rsid w:val="008F70D7"/>
    <w:rsid w:val="00900A9C"/>
    <w:rsid w:val="00901BED"/>
    <w:rsid w:val="00905C0A"/>
    <w:rsid w:val="00910777"/>
    <w:rsid w:val="0091107D"/>
    <w:rsid w:val="0091390D"/>
    <w:rsid w:val="009259F4"/>
    <w:rsid w:val="0094510E"/>
    <w:rsid w:val="00945554"/>
    <w:rsid w:val="00947F3D"/>
    <w:rsid w:val="00950358"/>
    <w:rsid w:val="00951326"/>
    <w:rsid w:val="00956227"/>
    <w:rsid w:val="00956906"/>
    <w:rsid w:val="00966D73"/>
    <w:rsid w:val="0098437A"/>
    <w:rsid w:val="00990C56"/>
    <w:rsid w:val="00991945"/>
    <w:rsid w:val="00995E4A"/>
    <w:rsid w:val="00996B54"/>
    <w:rsid w:val="009A2F42"/>
    <w:rsid w:val="009B5AF4"/>
    <w:rsid w:val="009C0E5F"/>
    <w:rsid w:val="009C1B5C"/>
    <w:rsid w:val="009C33B7"/>
    <w:rsid w:val="009C74B6"/>
    <w:rsid w:val="009D19F2"/>
    <w:rsid w:val="009E51AA"/>
    <w:rsid w:val="009F0066"/>
    <w:rsid w:val="009F678C"/>
    <w:rsid w:val="00A00EA7"/>
    <w:rsid w:val="00A01FC9"/>
    <w:rsid w:val="00A01FF8"/>
    <w:rsid w:val="00A03DA7"/>
    <w:rsid w:val="00A03FC3"/>
    <w:rsid w:val="00A04B60"/>
    <w:rsid w:val="00A05261"/>
    <w:rsid w:val="00A0570C"/>
    <w:rsid w:val="00A06F80"/>
    <w:rsid w:val="00A079C4"/>
    <w:rsid w:val="00A07E82"/>
    <w:rsid w:val="00A16F03"/>
    <w:rsid w:val="00A23319"/>
    <w:rsid w:val="00A23A26"/>
    <w:rsid w:val="00A24F4E"/>
    <w:rsid w:val="00A25742"/>
    <w:rsid w:val="00A26F59"/>
    <w:rsid w:val="00A35133"/>
    <w:rsid w:val="00A37A62"/>
    <w:rsid w:val="00A433A0"/>
    <w:rsid w:val="00A53AC4"/>
    <w:rsid w:val="00A544AC"/>
    <w:rsid w:val="00A5496D"/>
    <w:rsid w:val="00A5600B"/>
    <w:rsid w:val="00A64067"/>
    <w:rsid w:val="00A72C07"/>
    <w:rsid w:val="00A74784"/>
    <w:rsid w:val="00A752DF"/>
    <w:rsid w:val="00A83DE0"/>
    <w:rsid w:val="00A853EB"/>
    <w:rsid w:val="00A8614A"/>
    <w:rsid w:val="00A86832"/>
    <w:rsid w:val="00AB0E11"/>
    <w:rsid w:val="00AB5C4D"/>
    <w:rsid w:val="00AB7FF1"/>
    <w:rsid w:val="00AC08C6"/>
    <w:rsid w:val="00AC2A05"/>
    <w:rsid w:val="00AC44F7"/>
    <w:rsid w:val="00AC6794"/>
    <w:rsid w:val="00AC7F05"/>
    <w:rsid w:val="00AD0916"/>
    <w:rsid w:val="00AD1704"/>
    <w:rsid w:val="00AD759F"/>
    <w:rsid w:val="00AE3596"/>
    <w:rsid w:val="00AE6B55"/>
    <w:rsid w:val="00AF0D24"/>
    <w:rsid w:val="00AF12E9"/>
    <w:rsid w:val="00AF258A"/>
    <w:rsid w:val="00AF4CAF"/>
    <w:rsid w:val="00AF5CDA"/>
    <w:rsid w:val="00B2387D"/>
    <w:rsid w:val="00B264C5"/>
    <w:rsid w:val="00B269D6"/>
    <w:rsid w:val="00B26D51"/>
    <w:rsid w:val="00B32633"/>
    <w:rsid w:val="00B341E1"/>
    <w:rsid w:val="00B34878"/>
    <w:rsid w:val="00B4790E"/>
    <w:rsid w:val="00B531AB"/>
    <w:rsid w:val="00B53DC0"/>
    <w:rsid w:val="00B56AE9"/>
    <w:rsid w:val="00B72183"/>
    <w:rsid w:val="00B72A3E"/>
    <w:rsid w:val="00B744B7"/>
    <w:rsid w:val="00B74720"/>
    <w:rsid w:val="00B776C2"/>
    <w:rsid w:val="00B77F71"/>
    <w:rsid w:val="00B80D6E"/>
    <w:rsid w:val="00B81260"/>
    <w:rsid w:val="00B81396"/>
    <w:rsid w:val="00B83C76"/>
    <w:rsid w:val="00B909FF"/>
    <w:rsid w:val="00B90CD2"/>
    <w:rsid w:val="00B92F6E"/>
    <w:rsid w:val="00B947B6"/>
    <w:rsid w:val="00B96D92"/>
    <w:rsid w:val="00BB1493"/>
    <w:rsid w:val="00BB1502"/>
    <w:rsid w:val="00BD2E23"/>
    <w:rsid w:val="00BD44B4"/>
    <w:rsid w:val="00BD5563"/>
    <w:rsid w:val="00BD63F2"/>
    <w:rsid w:val="00BE6358"/>
    <w:rsid w:val="00BE758A"/>
    <w:rsid w:val="00BE7B37"/>
    <w:rsid w:val="00BF0D6F"/>
    <w:rsid w:val="00BF2884"/>
    <w:rsid w:val="00C03F0F"/>
    <w:rsid w:val="00C048FC"/>
    <w:rsid w:val="00C07FAF"/>
    <w:rsid w:val="00C16B6A"/>
    <w:rsid w:val="00C2582E"/>
    <w:rsid w:val="00C31D95"/>
    <w:rsid w:val="00C32A33"/>
    <w:rsid w:val="00C34242"/>
    <w:rsid w:val="00C41DD4"/>
    <w:rsid w:val="00C42EF3"/>
    <w:rsid w:val="00C72B58"/>
    <w:rsid w:val="00C97275"/>
    <w:rsid w:val="00CA3835"/>
    <w:rsid w:val="00CA55A1"/>
    <w:rsid w:val="00CA55F4"/>
    <w:rsid w:val="00CA711A"/>
    <w:rsid w:val="00CB0D6F"/>
    <w:rsid w:val="00CB5E40"/>
    <w:rsid w:val="00CC00F6"/>
    <w:rsid w:val="00CC28D8"/>
    <w:rsid w:val="00CD23B1"/>
    <w:rsid w:val="00CD668C"/>
    <w:rsid w:val="00CE14D2"/>
    <w:rsid w:val="00CE43BF"/>
    <w:rsid w:val="00CE5FCB"/>
    <w:rsid w:val="00CF4450"/>
    <w:rsid w:val="00CF761B"/>
    <w:rsid w:val="00D12740"/>
    <w:rsid w:val="00D14729"/>
    <w:rsid w:val="00D1690E"/>
    <w:rsid w:val="00D24531"/>
    <w:rsid w:val="00D2652B"/>
    <w:rsid w:val="00D267FF"/>
    <w:rsid w:val="00D305C3"/>
    <w:rsid w:val="00D3102D"/>
    <w:rsid w:val="00D3641E"/>
    <w:rsid w:val="00D37DAD"/>
    <w:rsid w:val="00D5429A"/>
    <w:rsid w:val="00D56804"/>
    <w:rsid w:val="00D62719"/>
    <w:rsid w:val="00D6603B"/>
    <w:rsid w:val="00D7208B"/>
    <w:rsid w:val="00D722F5"/>
    <w:rsid w:val="00D74433"/>
    <w:rsid w:val="00D74A4C"/>
    <w:rsid w:val="00D8348F"/>
    <w:rsid w:val="00D84647"/>
    <w:rsid w:val="00DA3348"/>
    <w:rsid w:val="00DA701D"/>
    <w:rsid w:val="00DB181E"/>
    <w:rsid w:val="00DD417C"/>
    <w:rsid w:val="00DD649E"/>
    <w:rsid w:val="00DD7240"/>
    <w:rsid w:val="00DE6B01"/>
    <w:rsid w:val="00DF1032"/>
    <w:rsid w:val="00DF70A5"/>
    <w:rsid w:val="00E04031"/>
    <w:rsid w:val="00E04625"/>
    <w:rsid w:val="00E05DA2"/>
    <w:rsid w:val="00E07EFA"/>
    <w:rsid w:val="00E1508B"/>
    <w:rsid w:val="00E16CEF"/>
    <w:rsid w:val="00E2017B"/>
    <w:rsid w:val="00E209D5"/>
    <w:rsid w:val="00E250C1"/>
    <w:rsid w:val="00E30AE7"/>
    <w:rsid w:val="00E30E44"/>
    <w:rsid w:val="00E32465"/>
    <w:rsid w:val="00E34574"/>
    <w:rsid w:val="00E34CDC"/>
    <w:rsid w:val="00E4255D"/>
    <w:rsid w:val="00E43F41"/>
    <w:rsid w:val="00E463C4"/>
    <w:rsid w:val="00E508E3"/>
    <w:rsid w:val="00E62985"/>
    <w:rsid w:val="00E76099"/>
    <w:rsid w:val="00E76F50"/>
    <w:rsid w:val="00E8287E"/>
    <w:rsid w:val="00E8325B"/>
    <w:rsid w:val="00E86CBC"/>
    <w:rsid w:val="00E86D03"/>
    <w:rsid w:val="00E94D64"/>
    <w:rsid w:val="00EA6A49"/>
    <w:rsid w:val="00EA7EC1"/>
    <w:rsid w:val="00EB186B"/>
    <w:rsid w:val="00EB7CC1"/>
    <w:rsid w:val="00EC4247"/>
    <w:rsid w:val="00EC4E07"/>
    <w:rsid w:val="00EC66A2"/>
    <w:rsid w:val="00ED2326"/>
    <w:rsid w:val="00ED270E"/>
    <w:rsid w:val="00ED446F"/>
    <w:rsid w:val="00ED4CDD"/>
    <w:rsid w:val="00ED72F8"/>
    <w:rsid w:val="00EE32E0"/>
    <w:rsid w:val="00EE3B7F"/>
    <w:rsid w:val="00EE470A"/>
    <w:rsid w:val="00EF733F"/>
    <w:rsid w:val="00EF7B88"/>
    <w:rsid w:val="00F00702"/>
    <w:rsid w:val="00F04EB0"/>
    <w:rsid w:val="00F054FF"/>
    <w:rsid w:val="00F12042"/>
    <w:rsid w:val="00F165D3"/>
    <w:rsid w:val="00F1726A"/>
    <w:rsid w:val="00F34B8A"/>
    <w:rsid w:val="00F445BA"/>
    <w:rsid w:val="00F44DAC"/>
    <w:rsid w:val="00F50EC6"/>
    <w:rsid w:val="00F62C07"/>
    <w:rsid w:val="00F65349"/>
    <w:rsid w:val="00F65873"/>
    <w:rsid w:val="00F65AF4"/>
    <w:rsid w:val="00F83E2F"/>
    <w:rsid w:val="00FA076B"/>
    <w:rsid w:val="00FA33B8"/>
    <w:rsid w:val="00FA4A4A"/>
    <w:rsid w:val="00FB3321"/>
    <w:rsid w:val="00FB3A73"/>
    <w:rsid w:val="00FB7DFE"/>
    <w:rsid w:val="00FC54E6"/>
    <w:rsid w:val="00FD5B02"/>
    <w:rsid w:val="00FD70E6"/>
    <w:rsid w:val="00FE08BB"/>
    <w:rsid w:val="00FE2D27"/>
    <w:rsid w:val="00FE479A"/>
    <w:rsid w:val="00FE69C7"/>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3D5CD49"/>
  <w15:docId w15:val="{5CF970AB-3FEC-4EB7-AF98-1315E4C1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C4"/>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Char Char Char,Char Char5,Char Char,webb, Char Char Char,Char Char Char Char Char Char Char Char Char Char Char Char Char Char Char,Char Char Char Char Char Char Char Char Char Char Char Char,Char Char Cha"/>
    <w:basedOn w:val="Normal"/>
    <w:link w:val="NormalWebChar"/>
    <w:uiPriority w:val="99"/>
    <w:qFormat/>
    <w:rsid w:val="00DD649E"/>
    <w:pPr>
      <w:spacing w:before="100" w:beforeAutospacing="1" w:after="100" w:afterAutospacing="1" w:line="240" w:lineRule="auto"/>
    </w:pPr>
    <w:rPr>
      <w:rFonts w:eastAsia="Times New Roman"/>
      <w:sz w:val="24"/>
      <w:szCs w:val="24"/>
    </w:rPr>
  </w:style>
  <w:style w:type="character" w:customStyle="1" w:styleId="NormalWebChar">
    <w:name w:val="Normal (Web) Char"/>
    <w:aliases w:val="표준 (웹) Char,Char Char Char Char,Char Char5 Char,Char Char Char1,webb Char, Char Char Char Char,Char Char Char Char Char Char Char Char Char Char Char Char Char Char Char Char,Char Char Cha Char"/>
    <w:link w:val="NormalWeb"/>
    <w:uiPriority w:val="99"/>
    <w:locked/>
    <w:rsid w:val="00DD649E"/>
    <w:rPr>
      <w:rFonts w:eastAsia="Times New Roman" w:cs="Times New Roman"/>
      <w:szCs w:val="24"/>
    </w:rPr>
  </w:style>
  <w:style w:type="paragraph" w:styleId="ListParagraph">
    <w:name w:val="List Paragraph"/>
    <w:basedOn w:val="Normal"/>
    <w:uiPriority w:val="34"/>
    <w:qFormat/>
    <w:rsid w:val="000849BF"/>
    <w:pPr>
      <w:spacing w:after="0" w:line="240" w:lineRule="auto"/>
      <w:ind w:left="720"/>
      <w:contextualSpacing/>
    </w:pPr>
    <w:rPr>
      <w:rFonts w:eastAsia="Times New Roman"/>
      <w:sz w:val="24"/>
      <w:szCs w:val="24"/>
    </w:rPr>
  </w:style>
  <w:style w:type="character" w:styleId="CommentReference">
    <w:name w:val="annotation reference"/>
    <w:basedOn w:val="DefaultParagraphFont"/>
    <w:uiPriority w:val="99"/>
    <w:semiHidden/>
    <w:unhideWhenUsed/>
    <w:rsid w:val="00A24F4E"/>
    <w:rPr>
      <w:sz w:val="16"/>
      <w:szCs w:val="16"/>
    </w:rPr>
  </w:style>
  <w:style w:type="paragraph" w:styleId="CommentText">
    <w:name w:val="annotation text"/>
    <w:basedOn w:val="Normal"/>
    <w:link w:val="CommentTextChar"/>
    <w:uiPriority w:val="99"/>
    <w:semiHidden/>
    <w:unhideWhenUsed/>
    <w:rsid w:val="00A24F4E"/>
    <w:pPr>
      <w:spacing w:line="240" w:lineRule="auto"/>
    </w:pPr>
    <w:rPr>
      <w:sz w:val="20"/>
      <w:szCs w:val="20"/>
    </w:rPr>
  </w:style>
  <w:style w:type="character" w:customStyle="1" w:styleId="CommentTextChar">
    <w:name w:val="Comment Text Char"/>
    <w:basedOn w:val="DefaultParagraphFont"/>
    <w:link w:val="CommentText"/>
    <w:uiPriority w:val="99"/>
    <w:semiHidden/>
    <w:rsid w:val="00A24F4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24F4E"/>
    <w:rPr>
      <w:b/>
      <w:bCs/>
    </w:rPr>
  </w:style>
  <w:style w:type="character" w:customStyle="1" w:styleId="CommentSubjectChar">
    <w:name w:val="Comment Subject Char"/>
    <w:basedOn w:val="CommentTextChar"/>
    <w:link w:val="CommentSubject"/>
    <w:uiPriority w:val="99"/>
    <w:semiHidden/>
    <w:rsid w:val="00A24F4E"/>
    <w:rPr>
      <w:rFonts w:eastAsia="Calibri" w:cs="Times New Roman"/>
      <w:b/>
      <w:bCs/>
      <w:sz w:val="20"/>
      <w:szCs w:val="20"/>
    </w:rPr>
  </w:style>
  <w:style w:type="paragraph" w:styleId="BalloonText">
    <w:name w:val="Balloon Text"/>
    <w:basedOn w:val="Normal"/>
    <w:link w:val="BalloonTextChar"/>
    <w:uiPriority w:val="99"/>
    <w:semiHidden/>
    <w:unhideWhenUsed/>
    <w:rsid w:val="009B5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F4"/>
    <w:rPr>
      <w:rFonts w:ascii="Segoe UI" w:eastAsia="Calibri" w:hAnsi="Segoe UI" w:cs="Segoe UI"/>
      <w:sz w:val="18"/>
      <w:szCs w:val="18"/>
    </w:rPr>
  </w:style>
  <w:style w:type="paragraph" w:styleId="Header">
    <w:name w:val="header"/>
    <w:basedOn w:val="Normal"/>
    <w:link w:val="HeaderChar"/>
    <w:uiPriority w:val="99"/>
    <w:unhideWhenUsed/>
    <w:rsid w:val="00147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09"/>
    <w:rPr>
      <w:rFonts w:eastAsia="Calibri" w:cs="Times New Roman"/>
      <w:sz w:val="26"/>
    </w:rPr>
  </w:style>
  <w:style w:type="paragraph" w:styleId="Footer">
    <w:name w:val="footer"/>
    <w:basedOn w:val="Normal"/>
    <w:link w:val="FooterChar"/>
    <w:uiPriority w:val="99"/>
    <w:unhideWhenUsed/>
    <w:rsid w:val="0014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09"/>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45739">
      <w:bodyDiv w:val="1"/>
      <w:marLeft w:val="0"/>
      <w:marRight w:val="0"/>
      <w:marTop w:val="0"/>
      <w:marBottom w:val="0"/>
      <w:divBdr>
        <w:top w:val="none" w:sz="0" w:space="0" w:color="auto"/>
        <w:left w:val="none" w:sz="0" w:space="0" w:color="auto"/>
        <w:bottom w:val="none" w:sz="0" w:space="0" w:color="auto"/>
        <w:right w:val="none" w:sz="0" w:space="0" w:color="auto"/>
      </w:divBdr>
    </w:div>
    <w:div w:id="752897030">
      <w:bodyDiv w:val="1"/>
      <w:marLeft w:val="0"/>
      <w:marRight w:val="0"/>
      <w:marTop w:val="0"/>
      <w:marBottom w:val="0"/>
      <w:divBdr>
        <w:top w:val="none" w:sz="0" w:space="0" w:color="auto"/>
        <w:left w:val="none" w:sz="0" w:space="0" w:color="auto"/>
        <w:bottom w:val="none" w:sz="0" w:space="0" w:color="auto"/>
        <w:right w:val="none" w:sz="0" w:space="0" w:color="auto"/>
      </w:divBdr>
    </w:div>
    <w:div w:id="19698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815C5-E93F-4F78-9798-8AD9B6A49F6E}">
  <ds:schemaRefs>
    <ds:schemaRef ds:uri="http://schemas.openxmlformats.org/officeDocument/2006/bibliography"/>
  </ds:schemaRefs>
</ds:datastoreItem>
</file>

<file path=customXml/itemProps2.xml><?xml version="1.0" encoding="utf-8"?>
<ds:datastoreItem xmlns:ds="http://schemas.openxmlformats.org/officeDocument/2006/customXml" ds:itemID="{7742C894-D32D-4D47-B483-44A0514D105A}"/>
</file>

<file path=customXml/itemProps3.xml><?xml version="1.0" encoding="utf-8"?>
<ds:datastoreItem xmlns:ds="http://schemas.openxmlformats.org/officeDocument/2006/customXml" ds:itemID="{5E29FC61-CBC3-4B1F-BBBF-66D1BC0F8B45}"/>
</file>

<file path=customXml/itemProps4.xml><?xml version="1.0" encoding="utf-8"?>
<ds:datastoreItem xmlns:ds="http://schemas.openxmlformats.org/officeDocument/2006/customXml" ds:itemID="{B14A41C5-C355-4E05-886C-BFA4FBF81C60}"/>
</file>

<file path=docProps/app.xml><?xml version="1.0" encoding="utf-8"?>
<Properties xmlns="http://schemas.openxmlformats.org/officeDocument/2006/extended-properties" xmlns:vt="http://schemas.openxmlformats.org/officeDocument/2006/docPropsVTypes">
  <Template>Normal</Template>
  <TotalTime>355</TotalTime>
  <Pages>71</Pages>
  <Words>21976</Words>
  <Characters>125268</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qthang_608</cp:lastModifiedBy>
  <cp:revision>16</cp:revision>
  <cp:lastPrinted>2025-01-08T07:28:00Z</cp:lastPrinted>
  <dcterms:created xsi:type="dcterms:W3CDTF">2024-12-27T02:49:00Z</dcterms:created>
  <dcterms:modified xsi:type="dcterms:W3CDTF">2025-01-15T05:22:00Z</dcterms:modified>
</cp:coreProperties>
</file>